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DE2" w:rsidRPr="006063E6" w:rsidRDefault="00C21DE2" w:rsidP="00C21DE2">
      <w:pPr>
        <w:ind w:firstLine="540"/>
        <w:rPr>
          <w:b/>
          <w:sz w:val="28"/>
          <w:szCs w:val="28"/>
        </w:rPr>
      </w:pPr>
      <w:r w:rsidRPr="006063E6">
        <w:rPr>
          <w:b/>
          <w:sz w:val="28"/>
          <w:szCs w:val="28"/>
        </w:rPr>
        <w:t xml:space="preserve">Тема </w:t>
      </w:r>
      <w:r w:rsidR="00AA16FB">
        <w:rPr>
          <w:b/>
          <w:sz w:val="28"/>
          <w:szCs w:val="28"/>
        </w:rPr>
        <w:t xml:space="preserve">3.3 </w:t>
      </w:r>
      <w:bookmarkStart w:id="0" w:name="_GoBack"/>
      <w:bookmarkEnd w:id="0"/>
      <w:r w:rsidR="00D963EA" w:rsidRPr="00AA16FB">
        <w:rPr>
          <w:b/>
          <w:sz w:val="28"/>
          <w:szCs w:val="28"/>
        </w:rPr>
        <w:t xml:space="preserve"> </w:t>
      </w:r>
      <w:r w:rsidRPr="006063E6">
        <w:rPr>
          <w:b/>
          <w:sz w:val="28"/>
          <w:szCs w:val="28"/>
        </w:rPr>
        <w:t>Почвы таежно-лесной зоны</w:t>
      </w:r>
    </w:p>
    <w:p w:rsidR="00C21DE2" w:rsidRPr="003C7744" w:rsidRDefault="00C21DE2" w:rsidP="00C21DE2">
      <w:pPr>
        <w:ind w:firstLine="540"/>
        <w:jc w:val="both"/>
        <w:rPr>
          <w:sz w:val="28"/>
          <w:szCs w:val="28"/>
        </w:rPr>
      </w:pPr>
    </w:p>
    <w:p w:rsidR="00C21DE2" w:rsidRPr="00AA16FB" w:rsidRDefault="00C21DE2" w:rsidP="00C21DE2">
      <w:pPr>
        <w:jc w:val="both"/>
        <w:rPr>
          <w:sz w:val="28"/>
          <w:szCs w:val="28"/>
        </w:rPr>
      </w:pPr>
      <w:r w:rsidRPr="00AA16FB">
        <w:rPr>
          <w:sz w:val="28"/>
          <w:szCs w:val="28"/>
        </w:rPr>
        <w:t>1 Деление таежно-лесной зоны на подзоны.</w:t>
      </w:r>
    </w:p>
    <w:p w:rsidR="00C21DE2" w:rsidRPr="00AA16FB" w:rsidRDefault="00C21DE2" w:rsidP="00C21DE2">
      <w:pPr>
        <w:jc w:val="both"/>
        <w:rPr>
          <w:sz w:val="28"/>
          <w:szCs w:val="28"/>
        </w:rPr>
      </w:pPr>
      <w:r w:rsidRPr="00AA16FB">
        <w:rPr>
          <w:sz w:val="28"/>
          <w:szCs w:val="28"/>
        </w:rPr>
        <w:t>2 Подзолистые почвы, их классификация, строение и особенности.</w:t>
      </w:r>
    </w:p>
    <w:p w:rsidR="00C21DE2" w:rsidRPr="00AA16FB" w:rsidRDefault="00C21DE2" w:rsidP="00C21DE2">
      <w:pPr>
        <w:jc w:val="both"/>
        <w:rPr>
          <w:sz w:val="28"/>
          <w:szCs w:val="28"/>
        </w:rPr>
      </w:pPr>
      <w:r w:rsidRPr="00AA16FB">
        <w:rPr>
          <w:sz w:val="28"/>
          <w:szCs w:val="28"/>
        </w:rPr>
        <w:t xml:space="preserve">3 Дерновые почвы, их классификация, строение и особенности. </w:t>
      </w:r>
    </w:p>
    <w:p w:rsidR="00A226C1" w:rsidRDefault="00C21DE2" w:rsidP="00C21DE2">
      <w:pPr>
        <w:rPr>
          <w:sz w:val="28"/>
          <w:szCs w:val="28"/>
        </w:rPr>
      </w:pPr>
      <w:r w:rsidRPr="00AA16FB">
        <w:rPr>
          <w:sz w:val="28"/>
          <w:szCs w:val="28"/>
        </w:rPr>
        <w:t>4 Основные направления рационального использования плодородия почв таежно-лесной зоны.</w:t>
      </w:r>
    </w:p>
    <w:p w:rsidR="00AA16FB" w:rsidRPr="00AA16FB" w:rsidRDefault="00AA16FB" w:rsidP="00C21DE2">
      <w:pPr>
        <w:rPr>
          <w:sz w:val="28"/>
          <w:szCs w:val="28"/>
        </w:rPr>
      </w:pPr>
    </w:p>
    <w:p w:rsidR="00C21DE2" w:rsidRDefault="00C21DE2" w:rsidP="00C21DE2">
      <w:pPr>
        <w:pStyle w:val="1"/>
        <w:rPr>
          <w:b w:val="0"/>
          <w:i w:val="0"/>
        </w:rPr>
      </w:pPr>
      <w:r>
        <w:t>Условия почвообразования</w:t>
      </w:r>
      <w:r>
        <w:rPr>
          <w:i w:val="0"/>
          <w:caps/>
        </w:rPr>
        <w:t xml:space="preserve"> </w:t>
      </w:r>
      <w:r>
        <w:t xml:space="preserve">почв таежно-лесной зоны. </w:t>
      </w:r>
      <w:r>
        <w:rPr>
          <w:b w:val="0"/>
          <w:i w:val="0"/>
        </w:rPr>
        <w:t>Бореальный пояс на территории Евразии занимает свыше 11 млн. км</w:t>
      </w:r>
      <w:r>
        <w:rPr>
          <w:b w:val="0"/>
          <w:i w:val="0"/>
          <w:vertAlign w:val="superscript"/>
        </w:rPr>
        <w:t>2</w:t>
      </w:r>
      <w:r>
        <w:rPr>
          <w:b w:val="0"/>
          <w:i w:val="0"/>
        </w:rPr>
        <w:t>. Почвы этого пояса покрывают значительную часть территории Северной Канады и севера США. На территории России и Беларуси он включает Западную  лугово-степную, Центральную таежно-лесную, Восточно-Сибирскую мерзлотно-таежную и Дальневосточную таежно-лугово-лесную области.</w:t>
      </w:r>
    </w:p>
    <w:p w:rsidR="00C21DE2" w:rsidRDefault="00C21DE2" w:rsidP="00C21DE2">
      <w:pPr>
        <w:pStyle w:val="a5"/>
        <w:rPr>
          <w:i/>
          <w:spacing w:val="0"/>
        </w:rPr>
      </w:pPr>
      <w:r>
        <w:rPr>
          <w:i/>
        </w:rPr>
        <w:t>Большую часть бореального пояса, 52% территории СНГ (около 1150 млн. га), занимает таежно-лесная зона,</w:t>
      </w:r>
      <w:r>
        <w:t xml:space="preserve"> которая на севере граничит с тундрой, на юге –</w:t>
      </w:r>
      <w:r>
        <w:rPr>
          <w:spacing w:val="0"/>
        </w:rPr>
        <w:t xml:space="preserve"> с лесостепной зоной. </w:t>
      </w:r>
      <w:r>
        <w:rPr>
          <w:i/>
          <w:spacing w:val="0"/>
        </w:rPr>
        <w:t xml:space="preserve">Она делится на три подзоны: северной тайги с глееподзолистыми, средней тайги – с подзолистыми и южной – с дерново-подзолистыми почвами. </w:t>
      </w:r>
      <w:r>
        <w:rPr>
          <w:b/>
          <w:i/>
          <w:spacing w:val="0"/>
        </w:rPr>
        <w:t>В подзону южной тайги входит территория Беларуси</w:t>
      </w:r>
      <w:r>
        <w:rPr>
          <w:i/>
          <w:spacing w:val="0"/>
        </w:rPr>
        <w:t>.</w:t>
      </w:r>
    </w:p>
    <w:p w:rsidR="00C21DE2" w:rsidRDefault="00C21DE2" w:rsidP="00C21DE2">
      <w:pPr>
        <w:pStyle w:val="a5"/>
      </w:pPr>
      <w:r>
        <w:t>Природные условия зоны в разных ее частях разнообразны, что объясняется широтно-зональной изменчивостью климата, сменой почвообразующих пород и форм рельефа, определяющих характер растительного покрова и разнообразие почв.</w:t>
      </w:r>
    </w:p>
    <w:p w:rsidR="00C21DE2" w:rsidRDefault="00C21DE2" w:rsidP="00C21DE2">
      <w:pPr>
        <w:ind w:firstLine="567"/>
        <w:jc w:val="both"/>
        <w:rPr>
          <w:spacing w:val="-4"/>
          <w:sz w:val="28"/>
        </w:rPr>
      </w:pPr>
      <w:r>
        <w:rPr>
          <w:b/>
          <w:i/>
          <w:spacing w:val="-4"/>
          <w:sz w:val="28"/>
        </w:rPr>
        <w:t>Климат</w:t>
      </w:r>
      <w:r w:rsidR="000336AB">
        <w:rPr>
          <w:spacing w:val="-4"/>
          <w:sz w:val="28"/>
        </w:rPr>
        <w:t xml:space="preserve">. Климат </w:t>
      </w:r>
      <w:r>
        <w:rPr>
          <w:spacing w:val="-4"/>
          <w:sz w:val="28"/>
        </w:rPr>
        <w:t>умеренно холодный, отличается континентальностью в районах Западной и Восточн</w:t>
      </w:r>
      <w:r w:rsidR="002B7C30">
        <w:rPr>
          <w:spacing w:val="-4"/>
          <w:sz w:val="28"/>
        </w:rPr>
        <w:t>ой Сибири, муссонным характером</w:t>
      </w:r>
      <w:r>
        <w:rPr>
          <w:spacing w:val="-4"/>
          <w:sz w:val="28"/>
        </w:rPr>
        <w:t xml:space="preserve">  на Дальнем Востоке</w:t>
      </w:r>
      <w:r>
        <w:rPr>
          <w:i/>
          <w:spacing w:val="-4"/>
          <w:sz w:val="28"/>
        </w:rPr>
        <w:t xml:space="preserve">. На западе зоны, в том числе на территории Беларуси, основным климатообразующим фактором является влияние Атлантического океана.  </w:t>
      </w:r>
      <w:r>
        <w:rPr>
          <w:spacing w:val="-4"/>
          <w:sz w:val="28"/>
        </w:rPr>
        <w:t>Средняя годовая температура воздуха изменяется от +7,4</w:t>
      </w:r>
      <w:r>
        <w:rPr>
          <w:spacing w:val="-4"/>
          <w:sz w:val="28"/>
          <w:vertAlign w:val="superscript"/>
        </w:rPr>
        <w:t>о</w:t>
      </w:r>
      <w:r>
        <w:rPr>
          <w:spacing w:val="-4"/>
          <w:sz w:val="28"/>
        </w:rPr>
        <w:t>С на западе Беларуси до –3,0…-7,8</w:t>
      </w:r>
      <w:r>
        <w:rPr>
          <w:spacing w:val="-4"/>
          <w:sz w:val="28"/>
          <w:vertAlign w:val="superscript"/>
        </w:rPr>
        <w:t>о</w:t>
      </w:r>
      <w:r>
        <w:rPr>
          <w:spacing w:val="-4"/>
          <w:sz w:val="28"/>
        </w:rPr>
        <w:t>С в Западной, до –7,0…-16</w:t>
      </w:r>
      <w:r>
        <w:rPr>
          <w:spacing w:val="-4"/>
          <w:sz w:val="28"/>
          <w:vertAlign w:val="superscript"/>
        </w:rPr>
        <w:t>о</w:t>
      </w:r>
      <w:r>
        <w:rPr>
          <w:spacing w:val="-4"/>
          <w:sz w:val="28"/>
        </w:rPr>
        <w:t>С в Восточной Сибири и до +7,5</w:t>
      </w:r>
      <w:r>
        <w:rPr>
          <w:spacing w:val="-4"/>
          <w:sz w:val="28"/>
          <w:vertAlign w:val="superscript"/>
        </w:rPr>
        <w:t>о</w:t>
      </w:r>
      <w:r>
        <w:rPr>
          <w:spacing w:val="-4"/>
          <w:sz w:val="28"/>
        </w:rPr>
        <w:t>С на Дальнем Востоке.</w:t>
      </w:r>
    </w:p>
    <w:p w:rsidR="00C21DE2" w:rsidRDefault="00C21DE2" w:rsidP="00C21DE2">
      <w:pPr>
        <w:ind w:firstLine="567"/>
        <w:jc w:val="both"/>
        <w:rPr>
          <w:sz w:val="28"/>
        </w:rPr>
      </w:pPr>
      <w:r>
        <w:rPr>
          <w:sz w:val="28"/>
        </w:rPr>
        <w:t>Сумма активных температур (больше 10</w:t>
      </w:r>
      <w:r>
        <w:rPr>
          <w:sz w:val="28"/>
          <w:vertAlign w:val="superscript"/>
        </w:rPr>
        <w:t>о</w:t>
      </w:r>
      <w:r>
        <w:rPr>
          <w:sz w:val="28"/>
        </w:rPr>
        <w:t>С) колеблется от 400 до 2600</w:t>
      </w:r>
      <w:r>
        <w:rPr>
          <w:sz w:val="28"/>
          <w:vertAlign w:val="superscript"/>
        </w:rPr>
        <w:t>о</w:t>
      </w:r>
      <w:r>
        <w:rPr>
          <w:sz w:val="28"/>
        </w:rPr>
        <w:t>С, продолжительность вегетационного периода составляет 76-230 дней, осадков за год выпадает 350-</w:t>
      </w:r>
      <w:smartTag w:uri="urn:schemas-microsoft-com:office:smarttags" w:element="metricconverter">
        <w:smartTagPr>
          <w:attr w:name="ProductID" w:val="750 мм"/>
        </w:smartTagPr>
        <w:r>
          <w:rPr>
            <w:sz w:val="28"/>
          </w:rPr>
          <w:t>750 мм</w:t>
        </w:r>
      </w:smartTag>
      <w:r>
        <w:rPr>
          <w:sz w:val="28"/>
        </w:rPr>
        <w:t>.</w:t>
      </w:r>
    </w:p>
    <w:p w:rsidR="00C21DE2" w:rsidRDefault="00C21DE2" w:rsidP="00C21DE2">
      <w:pPr>
        <w:ind w:firstLine="567"/>
        <w:jc w:val="both"/>
        <w:rPr>
          <w:spacing w:val="-4"/>
          <w:sz w:val="28"/>
        </w:rPr>
      </w:pPr>
      <w:r>
        <w:rPr>
          <w:spacing w:val="-4"/>
          <w:sz w:val="28"/>
        </w:rPr>
        <w:t>На территории Беларуси сумма активных температур колеблется от 2000 до 2700</w:t>
      </w:r>
      <w:r>
        <w:rPr>
          <w:spacing w:val="-4"/>
          <w:sz w:val="28"/>
          <w:vertAlign w:val="superscript"/>
        </w:rPr>
        <w:t>о</w:t>
      </w:r>
      <w:r>
        <w:rPr>
          <w:spacing w:val="-4"/>
          <w:sz w:val="28"/>
        </w:rPr>
        <w:t>С, годовая сумма осадков составляет 540-</w:t>
      </w:r>
      <w:smartTag w:uri="urn:schemas-microsoft-com:office:smarttags" w:element="metricconverter">
        <w:smartTagPr>
          <w:attr w:name="ProductID" w:val="700 мм"/>
        </w:smartTagPr>
        <w:r>
          <w:rPr>
            <w:spacing w:val="-4"/>
            <w:sz w:val="28"/>
          </w:rPr>
          <w:t>700 мм</w:t>
        </w:r>
      </w:smartTag>
      <w:r>
        <w:rPr>
          <w:spacing w:val="-4"/>
          <w:sz w:val="28"/>
        </w:rPr>
        <w:t>, продолжительность теплого периода (температура выше 0</w:t>
      </w:r>
      <w:r>
        <w:rPr>
          <w:spacing w:val="-4"/>
          <w:sz w:val="28"/>
          <w:vertAlign w:val="superscript"/>
        </w:rPr>
        <w:t>о</w:t>
      </w:r>
      <w:r>
        <w:rPr>
          <w:spacing w:val="-4"/>
          <w:sz w:val="28"/>
        </w:rPr>
        <w:t>С) на юго-западе – 250-260, на северо-востоке – 220-230 дней. Около 70% осадков выпадает в теплое время года, коэффициент увлажнения в зоне в целом и на Беларуси изменяется в интервале 1,1-1,33, что обеспечивает промывной тип водного режима, за исключением многих районов Восточной Сибири, которые характеризуются недостаточным у</w:t>
      </w:r>
      <w:r w:rsidR="002B7C30">
        <w:rPr>
          <w:spacing w:val="-4"/>
          <w:sz w:val="28"/>
        </w:rPr>
        <w:t>влажнением и, кроме промывного,</w:t>
      </w:r>
      <w:r>
        <w:rPr>
          <w:spacing w:val="-4"/>
          <w:sz w:val="28"/>
        </w:rPr>
        <w:t xml:space="preserve"> мерзлотным водным режимом.</w:t>
      </w:r>
    </w:p>
    <w:p w:rsidR="00C21DE2" w:rsidRDefault="00C21DE2" w:rsidP="00C21DE2">
      <w:pPr>
        <w:ind w:firstLine="567"/>
        <w:jc w:val="both"/>
        <w:rPr>
          <w:sz w:val="28"/>
        </w:rPr>
      </w:pPr>
      <w:r>
        <w:rPr>
          <w:b/>
          <w:i/>
          <w:sz w:val="28"/>
        </w:rPr>
        <w:t>Почвообразующие породы</w:t>
      </w:r>
      <w:r>
        <w:rPr>
          <w:sz w:val="28"/>
        </w:rPr>
        <w:t xml:space="preserve">. Наиболее распространены ледниковые (карбонатные и бескарбонатные моренные суглинки) и водно-ледниковые (флювиогляциальные) отложения, которые на Беларуси представлены </w:t>
      </w:r>
      <w:r>
        <w:rPr>
          <w:sz w:val="28"/>
        </w:rPr>
        <w:lastRenderedPageBreak/>
        <w:t xml:space="preserve">песками, супесями и реже суглинками. Кроме них, часть ее территории занимают лессы </w:t>
      </w:r>
      <w:r>
        <w:rPr>
          <w:i/>
          <w:sz w:val="28"/>
        </w:rPr>
        <w:t>(лесс- желтозем -пористая, тонкозернистая горная порода желтого цвета, состоящая из мельчайших частиц глины песка и углекислого кальция с различными примесями; на лессе формируются плодородные почвы)</w:t>
      </w:r>
      <w:r>
        <w:rPr>
          <w:sz w:val="28"/>
        </w:rPr>
        <w:t>, лессовидные суглинки и органогенные отложения в виде торфа.</w:t>
      </w:r>
    </w:p>
    <w:p w:rsidR="002B7C30" w:rsidRDefault="00C21DE2" w:rsidP="00C21DE2">
      <w:pPr>
        <w:ind w:firstLine="567"/>
        <w:jc w:val="both"/>
        <w:rPr>
          <w:sz w:val="28"/>
        </w:rPr>
      </w:pPr>
      <w:r>
        <w:rPr>
          <w:sz w:val="28"/>
        </w:rPr>
        <w:t>В северо-западных районах зоны встречаются ленточные глины, в поймах больших и малых рек – современные аллювиальные (геологические отложения водных потоков- рек, ручьев, слагающие речные террасы, состоят из сортирован</w:t>
      </w:r>
      <w:r w:rsidR="00523DA5">
        <w:rPr>
          <w:sz w:val="28"/>
        </w:rPr>
        <w:t>ного обломочного материала</w:t>
      </w:r>
      <w:r w:rsidR="00523DA5" w:rsidRPr="00523DA5">
        <w:rPr>
          <w:sz w:val="28"/>
        </w:rPr>
        <w:t xml:space="preserve"> </w:t>
      </w:r>
      <w:r w:rsidR="00523DA5">
        <w:rPr>
          <w:sz w:val="28"/>
        </w:rPr>
        <w:t>(</w:t>
      </w:r>
      <w:r>
        <w:rPr>
          <w:sz w:val="28"/>
        </w:rPr>
        <w:t>галечника, гравия песка и др.) отложения и древние аллювиальные отложения на территории древних речных террас</w:t>
      </w:r>
      <w:r w:rsidR="002B7C30">
        <w:rPr>
          <w:sz w:val="28"/>
        </w:rPr>
        <w:t>.</w:t>
      </w:r>
      <w:r>
        <w:rPr>
          <w:sz w:val="28"/>
        </w:rPr>
        <w:t xml:space="preserve"> </w:t>
      </w:r>
    </w:p>
    <w:p w:rsidR="00C21DE2" w:rsidRDefault="00C21DE2" w:rsidP="00C21DE2">
      <w:pPr>
        <w:ind w:firstLine="567"/>
        <w:jc w:val="both"/>
        <w:rPr>
          <w:spacing w:val="-4"/>
          <w:sz w:val="28"/>
        </w:rPr>
      </w:pPr>
      <w:r>
        <w:rPr>
          <w:b/>
          <w:i/>
          <w:spacing w:val="-4"/>
          <w:sz w:val="28"/>
        </w:rPr>
        <w:t>Растительность</w:t>
      </w:r>
      <w:r>
        <w:rPr>
          <w:spacing w:val="-4"/>
          <w:sz w:val="28"/>
        </w:rPr>
        <w:t>. Преобладающий тип – лесная растительность. Подзона северной тайги содержит изреженные хвойные и хвойно-лиственные леса, под пологом которых развиваются мхи и болотная растительность.</w:t>
      </w:r>
    </w:p>
    <w:p w:rsidR="00C21DE2" w:rsidRDefault="00C21DE2" w:rsidP="00C21DE2">
      <w:pPr>
        <w:ind w:firstLine="567"/>
        <w:jc w:val="both"/>
        <w:rPr>
          <w:sz w:val="28"/>
        </w:rPr>
      </w:pPr>
      <w:r>
        <w:rPr>
          <w:sz w:val="28"/>
        </w:rPr>
        <w:t xml:space="preserve">В подзоне средней части тайги преобладают темнохвойные леса, под пологом которых развивается мощный моховой покров,  проективное покрытие травянистой растительностью невысокое. Обширные территории заняты болотами, на песчаных породах формируются боры-беломошники. </w:t>
      </w:r>
    </w:p>
    <w:p w:rsidR="00C21DE2" w:rsidRDefault="00C21DE2" w:rsidP="00C21DE2">
      <w:pPr>
        <w:ind w:firstLine="567"/>
        <w:jc w:val="both"/>
        <w:rPr>
          <w:sz w:val="28"/>
        </w:rPr>
      </w:pPr>
      <w:r>
        <w:rPr>
          <w:sz w:val="28"/>
        </w:rPr>
        <w:t xml:space="preserve">Подзона южной тайги в европейской части (в том числе Беларуси) представлена хвойными лесами с примесью широколиственных пород (береза, осина, дуб, ясень, клен). Хорошо развит травянистый покров. В Западной Сибири она представлена лиственными лесами. На Дальнем Востоке встречаются темно- и светлохвойные и широколиственные леса. </w:t>
      </w:r>
    </w:p>
    <w:p w:rsidR="00C21DE2" w:rsidRDefault="00C21DE2" w:rsidP="00E70E69">
      <w:pPr>
        <w:ind w:firstLine="567"/>
        <w:jc w:val="both"/>
        <w:rPr>
          <w:sz w:val="28"/>
        </w:rPr>
      </w:pPr>
      <w:r>
        <w:rPr>
          <w:b/>
          <w:i/>
          <w:sz w:val="28"/>
        </w:rPr>
        <w:t>Почвы</w:t>
      </w:r>
      <w:r>
        <w:rPr>
          <w:sz w:val="28"/>
        </w:rPr>
        <w:t xml:space="preserve">. Разнообразие природных условий обусловливает пестроту почвенного покрова. Общими для почв зоны являются переувлажнение, кислая реакция, обогащенность полутораоксидами, низкое содержание гумуса. Преобладающие элементарные почвообразовательные процессы (ЭПП), влияющие на почвенный покров, – гумусообразование, оподзоливание, лессиваж, болотный, а в Восточной Сибири, кроме того, мерзлотные процессы. </w:t>
      </w:r>
    </w:p>
    <w:p w:rsidR="00C21DE2" w:rsidRDefault="00C21DE2" w:rsidP="00E70E69">
      <w:pPr>
        <w:pStyle w:val="2"/>
        <w:spacing w:line="240" w:lineRule="auto"/>
        <w:rPr>
          <w:b/>
          <w:i/>
          <w:spacing w:val="0"/>
        </w:rPr>
      </w:pPr>
      <w:r>
        <w:rPr>
          <w:b/>
          <w:i/>
          <w:spacing w:val="0"/>
        </w:rPr>
        <w:t>Подзолистые почвы</w:t>
      </w:r>
    </w:p>
    <w:p w:rsidR="00C21DE2" w:rsidRDefault="00C21DE2" w:rsidP="00E70E69">
      <w:pPr>
        <w:pStyle w:val="a5"/>
        <w:rPr>
          <w:spacing w:val="0"/>
        </w:rPr>
      </w:pPr>
      <w:r>
        <w:rPr>
          <w:spacing w:val="0"/>
        </w:rPr>
        <w:t>Типичные подзолистые почвы образуются под хвойными и смешанными лесами в условиях промывного водного режима при сезонном промораживании на суглинистых моренах, покровных суглинках, суглинистых делювиальных и элювиально-делювиальных отложения кислых пород. Для их формирования характерно  периодическое переувлажнение верхней части профиля весной при снеготаянии и осенью перед установкой снежного покрова.</w:t>
      </w:r>
    </w:p>
    <w:p w:rsidR="00C21DE2" w:rsidRDefault="00C21DE2" w:rsidP="00C21DE2">
      <w:pPr>
        <w:pStyle w:val="a5"/>
        <w:rPr>
          <w:spacing w:val="0"/>
        </w:rPr>
      </w:pPr>
      <w:r>
        <w:rPr>
          <w:b/>
          <w:i/>
          <w:spacing w:val="0"/>
        </w:rPr>
        <w:t>Генезис.</w:t>
      </w:r>
      <w:r>
        <w:rPr>
          <w:spacing w:val="0"/>
        </w:rPr>
        <w:t xml:space="preserve"> Первая научная гипотеза о происхождении этих почв была высказана минералогом А.Крыловым (1873), обнаружившим форменные кремнистые тельца в подзоле Могилевской губернии, которые он отнес к кремнистым породам растительного происхождения.</w:t>
      </w:r>
    </w:p>
    <w:p w:rsidR="00C21DE2" w:rsidRDefault="00C21DE2" w:rsidP="00C21DE2">
      <w:pPr>
        <w:pStyle w:val="a5"/>
      </w:pPr>
      <w:r>
        <w:t xml:space="preserve">В дальнейшем В.В.Докучаев (1880) на примере подзолистых почв Смоленской губернии пришел к выводу, что они образовались в лесах при существенном участии болотной (моховой) растительности. Кстати, термин </w:t>
      </w:r>
      <w:r>
        <w:lastRenderedPageBreak/>
        <w:t>«подзол» был взят им из народного лексикона Смоленской губернии. Продолжением работ В.В.Докучаева являются исследования А.В.Георгиевского, доказавшего, что этот горизонт промывается растворами органических кислот, просачивающимися из растительного слоя, и что горизонты А</w:t>
      </w:r>
      <w:r>
        <w:rPr>
          <w:vertAlign w:val="subscript"/>
        </w:rPr>
        <w:t>1</w:t>
      </w:r>
      <w:r>
        <w:t>А</w:t>
      </w:r>
      <w:r>
        <w:rPr>
          <w:vertAlign w:val="subscript"/>
        </w:rPr>
        <w:t xml:space="preserve">2 </w:t>
      </w:r>
      <w:r>
        <w:t>формируются одновременно в тесной генетической связи.</w:t>
      </w:r>
    </w:p>
    <w:p w:rsidR="00C21DE2" w:rsidRDefault="00C21DE2" w:rsidP="00C21DE2">
      <w:pPr>
        <w:pStyle w:val="a5"/>
      </w:pPr>
      <w:r>
        <w:rPr>
          <w:spacing w:val="0"/>
        </w:rPr>
        <w:t>Генезис подзолистых лесных почв  связан с особыми биоклиматическими и биогеохимическими  условиями. Он обусловлен: 1) обедненностью растительного опада азотом и зольными элементами; 2) пониженными температурами и промывным водным режимом; 3) особенностью биоклиматиче</w:t>
      </w:r>
      <w:r>
        <w:t>ских превращений опада – замедлением микробной деятельности, преобладанием грибного кислотообразующего разложения, консервацией лесного опада в виде подстилки, продуцированием в подстилке и вымыванием водорастворимых гумусовых кислот (фульвокислот) и простых органических кислот.</w:t>
      </w:r>
    </w:p>
    <w:p w:rsidR="00C21DE2" w:rsidRDefault="00C21DE2" w:rsidP="00C21DE2">
      <w:pPr>
        <w:pStyle w:val="a5"/>
        <w:rPr>
          <w:b/>
          <w:i/>
          <w:spacing w:val="0"/>
        </w:rPr>
      </w:pPr>
      <w:r>
        <w:rPr>
          <w:b/>
          <w:i/>
          <w:spacing w:val="0"/>
        </w:rPr>
        <w:t xml:space="preserve">Классификация, свойства и строение почвенного профиля. </w:t>
      </w:r>
      <w:r>
        <w:rPr>
          <w:spacing w:val="0"/>
        </w:rPr>
        <w:t>Характерной морфологической особенностью подзолистых почв является отсутствие четко выраженного гумусово-аккумулятивного горизонта</w:t>
      </w:r>
      <w:r>
        <w:rPr>
          <w:b/>
          <w:i/>
          <w:spacing w:val="0"/>
        </w:rPr>
        <w:t>. Их делят на два подтипа: глеевоподзолистые и подзолистые.</w:t>
      </w:r>
    </w:p>
    <w:p w:rsidR="00C21DE2" w:rsidRDefault="00C21DE2" w:rsidP="00C21DE2">
      <w:pPr>
        <w:pStyle w:val="a5"/>
        <w:rPr>
          <w:spacing w:val="0"/>
        </w:rPr>
      </w:pPr>
      <w:r>
        <w:rPr>
          <w:i/>
          <w:spacing w:val="0"/>
        </w:rPr>
        <w:t>Глеевоподзолистые</w:t>
      </w:r>
      <w:r>
        <w:rPr>
          <w:spacing w:val="0"/>
        </w:rPr>
        <w:t xml:space="preserve"> почвы имеют профиль следующего вида:</w:t>
      </w:r>
    </w:p>
    <w:p w:rsidR="00C21DE2" w:rsidRDefault="00C21DE2" w:rsidP="00C21DE2">
      <w:pPr>
        <w:pStyle w:val="a5"/>
        <w:rPr>
          <w:spacing w:val="0"/>
        </w:rPr>
      </w:pPr>
      <w:r>
        <w:rPr>
          <w:spacing w:val="0"/>
        </w:rPr>
        <w:t>А</w:t>
      </w:r>
      <w:r>
        <w:rPr>
          <w:spacing w:val="0"/>
          <w:vertAlign w:val="subscript"/>
        </w:rPr>
        <w:t>о</w:t>
      </w:r>
      <w:r>
        <w:rPr>
          <w:spacing w:val="0"/>
        </w:rPr>
        <w:t xml:space="preserve"> – А</w:t>
      </w:r>
      <w:r>
        <w:rPr>
          <w:spacing w:val="0"/>
          <w:vertAlign w:val="subscript"/>
        </w:rPr>
        <w:t>2е</w:t>
      </w:r>
      <w:r>
        <w:rPr>
          <w:spacing w:val="0"/>
        </w:rPr>
        <w:t xml:space="preserve"> – А</w:t>
      </w:r>
      <w:r>
        <w:rPr>
          <w:spacing w:val="0"/>
          <w:vertAlign w:val="subscript"/>
        </w:rPr>
        <w:t>2</w:t>
      </w:r>
      <w:r>
        <w:rPr>
          <w:spacing w:val="0"/>
        </w:rPr>
        <w:t>В</w:t>
      </w:r>
      <w:r>
        <w:rPr>
          <w:spacing w:val="0"/>
          <w:vertAlign w:val="subscript"/>
        </w:rPr>
        <w:t>е</w:t>
      </w:r>
      <w:r>
        <w:rPr>
          <w:spacing w:val="0"/>
        </w:rPr>
        <w:t xml:space="preserve"> – В – ВС – С. </w:t>
      </w:r>
    </w:p>
    <w:p w:rsidR="00C21DE2" w:rsidRDefault="00C21DE2" w:rsidP="00C21DE2">
      <w:pPr>
        <w:pStyle w:val="a5"/>
      </w:pPr>
      <w:r>
        <w:t xml:space="preserve">Для них характерно наличие оглеения в виде сизовато-серых тонов, буроватых пятен и мелких конкреций. Эти почвы низкопродуктивны, окультуривание эффективно на легких породах. </w:t>
      </w:r>
      <w:r>
        <w:rPr>
          <w:i/>
        </w:rPr>
        <w:t>На территории Беларуси они почти не встречаются</w:t>
      </w:r>
      <w:r>
        <w:t>.</w:t>
      </w:r>
    </w:p>
    <w:p w:rsidR="00C21DE2" w:rsidRDefault="00C21DE2" w:rsidP="00C21DE2">
      <w:pPr>
        <w:pStyle w:val="a5"/>
        <w:rPr>
          <w:spacing w:val="0"/>
        </w:rPr>
      </w:pPr>
      <w:r>
        <w:rPr>
          <w:spacing w:val="0"/>
        </w:rPr>
        <w:t xml:space="preserve">Не получили широкого распространения и </w:t>
      </w:r>
      <w:r>
        <w:rPr>
          <w:i/>
          <w:spacing w:val="0"/>
        </w:rPr>
        <w:t>подзолистые почвы</w:t>
      </w:r>
      <w:r>
        <w:rPr>
          <w:spacing w:val="0"/>
        </w:rPr>
        <w:t>, которые выделяются на уровне типа. Встречаются небольшими массивами в северных районах республики под хвойными лесами. Приурочены к выр</w:t>
      </w:r>
      <w:r w:rsidR="000336AB">
        <w:rPr>
          <w:spacing w:val="0"/>
        </w:rPr>
        <w:t>о</w:t>
      </w:r>
      <w:r>
        <w:rPr>
          <w:spacing w:val="0"/>
        </w:rPr>
        <w:t>вненным слабодренированным участкам (надпойменные террасы, зандровые равнины), сложенным рыхлыми породами. Растительный покров представлен зелеными мхами, кислицой, черникой,  он  иногда сильно изрежен или вообще отсутствует.</w:t>
      </w:r>
    </w:p>
    <w:p w:rsidR="00E70E69" w:rsidRPr="00AA16FB" w:rsidRDefault="00E70E69" w:rsidP="00C21DE2">
      <w:pPr>
        <w:pStyle w:val="a5"/>
        <w:spacing w:line="360" w:lineRule="auto"/>
        <w:rPr>
          <w:spacing w:val="0"/>
        </w:rPr>
      </w:pPr>
    </w:p>
    <w:p w:rsidR="00C21DE2" w:rsidRDefault="00C21DE2" w:rsidP="00C21DE2">
      <w:pPr>
        <w:pStyle w:val="a5"/>
        <w:spacing w:line="360" w:lineRule="auto"/>
        <w:rPr>
          <w:spacing w:val="0"/>
        </w:rPr>
      </w:pPr>
      <w:r>
        <w:rPr>
          <w:spacing w:val="0"/>
        </w:rPr>
        <w:t>Строение профиля выглядит следующим образом:</w:t>
      </w:r>
    </w:p>
    <w:tbl>
      <w:tblPr>
        <w:tblW w:w="907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7659"/>
      </w:tblGrid>
      <w:tr w:rsidR="00C21DE2" w:rsidTr="00B56182">
        <w:tc>
          <w:tcPr>
            <w:tcW w:w="1417" w:type="dxa"/>
            <w:tcBorders>
              <w:right w:val="single" w:sz="4" w:space="0" w:color="auto"/>
            </w:tcBorders>
          </w:tcPr>
          <w:p w:rsidR="00C21DE2" w:rsidRDefault="00C21DE2" w:rsidP="00E70E69">
            <w:pPr>
              <w:pStyle w:val="a5"/>
              <w:ind w:firstLine="0"/>
              <w:jc w:val="center"/>
              <w:rPr>
                <w:spacing w:val="0"/>
              </w:rPr>
            </w:pPr>
            <w:r>
              <w:rPr>
                <w:spacing w:val="0"/>
              </w:rPr>
              <w:t>А</w:t>
            </w:r>
            <w:r>
              <w:rPr>
                <w:spacing w:val="0"/>
                <w:vertAlign w:val="subscript"/>
              </w:rPr>
              <w:t>о</w:t>
            </w:r>
            <w:r>
              <w:rPr>
                <w:spacing w:val="0"/>
              </w:rPr>
              <w:t xml:space="preserve"> </w:t>
            </w:r>
          </w:p>
        </w:tc>
        <w:tc>
          <w:tcPr>
            <w:tcW w:w="7659" w:type="dxa"/>
            <w:tcBorders>
              <w:top w:val="nil"/>
              <w:left w:val="nil"/>
              <w:bottom w:val="nil"/>
              <w:right w:val="nil"/>
            </w:tcBorders>
          </w:tcPr>
          <w:p w:rsidR="00C21DE2" w:rsidRDefault="00C21DE2" w:rsidP="00E70E69">
            <w:pPr>
              <w:pStyle w:val="a5"/>
              <w:ind w:firstLine="0"/>
              <w:rPr>
                <w:spacing w:val="0"/>
              </w:rPr>
            </w:pPr>
            <w:r>
              <w:rPr>
                <w:spacing w:val="0"/>
              </w:rPr>
              <w:t>Лесная подстилка бурого цвета, состоит в основном из хвойного опада, остатков мха, часто оторфована, рыхлая мощность 3-</w:t>
            </w:r>
            <w:smartTag w:uri="urn:schemas-microsoft-com:office:smarttags" w:element="metricconverter">
              <w:smartTagPr>
                <w:attr w:name="ProductID" w:val="5 см"/>
              </w:smartTagPr>
              <w:r>
                <w:rPr>
                  <w:spacing w:val="0"/>
                </w:rPr>
                <w:t>5 см</w:t>
              </w:r>
            </w:smartTag>
            <w:r>
              <w:rPr>
                <w:spacing w:val="0"/>
              </w:rPr>
              <w:t>;</w:t>
            </w:r>
          </w:p>
        </w:tc>
      </w:tr>
      <w:tr w:rsidR="00C21DE2" w:rsidTr="00B56182">
        <w:tc>
          <w:tcPr>
            <w:tcW w:w="1417" w:type="dxa"/>
            <w:tcBorders>
              <w:right w:val="single" w:sz="4" w:space="0" w:color="auto"/>
            </w:tcBorders>
          </w:tcPr>
          <w:p w:rsidR="00C21DE2" w:rsidRDefault="00C21DE2" w:rsidP="00E70E69">
            <w:pPr>
              <w:pStyle w:val="a5"/>
              <w:ind w:firstLine="0"/>
              <w:jc w:val="center"/>
              <w:rPr>
                <w:spacing w:val="0"/>
              </w:rPr>
            </w:pPr>
            <w:r>
              <w:rPr>
                <w:spacing w:val="0"/>
              </w:rPr>
              <w:t>А</w:t>
            </w:r>
            <w:r>
              <w:rPr>
                <w:spacing w:val="0"/>
                <w:vertAlign w:val="subscript"/>
              </w:rPr>
              <w:t>1</w:t>
            </w:r>
            <w:r>
              <w:rPr>
                <w:spacing w:val="0"/>
              </w:rPr>
              <w:t>А</w:t>
            </w:r>
            <w:r>
              <w:rPr>
                <w:spacing w:val="0"/>
                <w:vertAlign w:val="subscript"/>
              </w:rPr>
              <w:t>2</w:t>
            </w:r>
            <w:r>
              <w:rPr>
                <w:spacing w:val="0"/>
              </w:rPr>
              <w:t xml:space="preserve"> </w:t>
            </w:r>
          </w:p>
        </w:tc>
        <w:tc>
          <w:tcPr>
            <w:tcW w:w="7659" w:type="dxa"/>
            <w:tcBorders>
              <w:top w:val="nil"/>
              <w:left w:val="nil"/>
              <w:bottom w:val="nil"/>
              <w:right w:val="nil"/>
            </w:tcBorders>
          </w:tcPr>
          <w:p w:rsidR="00C21DE2" w:rsidRDefault="00C21DE2" w:rsidP="00E70E69">
            <w:pPr>
              <w:pStyle w:val="a5"/>
              <w:ind w:firstLine="0"/>
              <w:rPr>
                <w:spacing w:val="0"/>
              </w:rPr>
            </w:pPr>
            <w:r>
              <w:rPr>
                <w:spacing w:val="0"/>
              </w:rPr>
              <w:t>Гумусово-элювиальный горизонт, серовато-белесый с темными пятнами, ясно различимы зерна кварца, бесструктурный, мощность 5-</w:t>
            </w:r>
            <w:smartTag w:uri="urn:schemas-microsoft-com:office:smarttags" w:element="metricconverter">
              <w:smartTagPr>
                <w:attr w:name="ProductID" w:val="10 см"/>
              </w:smartTagPr>
              <w:r>
                <w:rPr>
                  <w:spacing w:val="0"/>
                </w:rPr>
                <w:t>10 см</w:t>
              </w:r>
            </w:smartTag>
            <w:r>
              <w:rPr>
                <w:spacing w:val="0"/>
              </w:rPr>
              <w:t>;</w:t>
            </w:r>
          </w:p>
        </w:tc>
      </w:tr>
      <w:tr w:rsidR="00C21DE2" w:rsidTr="00B56182">
        <w:tc>
          <w:tcPr>
            <w:tcW w:w="1417" w:type="dxa"/>
            <w:tcBorders>
              <w:right w:val="single" w:sz="4" w:space="0" w:color="auto"/>
            </w:tcBorders>
          </w:tcPr>
          <w:p w:rsidR="00C21DE2" w:rsidRDefault="00C21DE2" w:rsidP="00E70E69">
            <w:pPr>
              <w:pStyle w:val="a5"/>
              <w:ind w:firstLine="0"/>
              <w:jc w:val="center"/>
              <w:rPr>
                <w:spacing w:val="0"/>
              </w:rPr>
            </w:pPr>
            <w:r>
              <w:rPr>
                <w:spacing w:val="0"/>
              </w:rPr>
              <w:t>А</w:t>
            </w:r>
            <w:r>
              <w:rPr>
                <w:spacing w:val="0"/>
                <w:vertAlign w:val="subscript"/>
              </w:rPr>
              <w:t>2</w:t>
            </w:r>
            <w:r>
              <w:rPr>
                <w:spacing w:val="0"/>
              </w:rPr>
              <w:t xml:space="preserve"> </w:t>
            </w:r>
          </w:p>
        </w:tc>
        <w:tc>
          <w:tcPr>
            <w:tcW w:w="7659" w:type="dxa"/>
            <w:tcBorders>
              <w:top w:val="nil"/>
              <w:left w:val="nil"/>
              <w:bottom w:val="nil"/>
              <w:right w:val="nil"/>
            </w:tcBorders>
          </w:tcPr>
          <w:p w:rsidR="00C21DE2" w:rsidRDefault="00C21DE2" w:rsidP="00E70E69">
            <w:pPr>
              <w:pStyle w:val="a5"/>
              <w:ind w:firstLine="0"/>
              <w:rPr>
                <w:spacing w:val="0"/>
              </w:rPr>
            </w:pPr>
            <w:r>
              <w:rPr>
                <w:spacing w:val="0"/>
              </w:rPr>
              <w:t>Подзолистый горизонт, пепельно-белесый, тонкозернистый, уплотнен, бесструктурный, мощность 10-</w:t>
            </w:r>
            <w:smartTag w:uri="urn:schemas-microsoft-com:office:smarttags" w:element="metricconverter">
              <w:smartTagPr>
                <w:attr w:name="ProductID" w:val="20 см"/>
              </w:smartTagPr>
              <w:r>
                <w:rPr>
                  <w:spacing w:val="0"/>
                </w:rPr>
                <w:t>20 см</w:t>
              </w:r>
            </w:smartTag>
            <w:r>
              <w:rPr>
                <w:spacing w:val="0"/>
              </w:rPr>
              <w:t xml:space="preserve"> и более, в нижележащий горизонт переходит глубокими потеками;</w:t>
            </w:r>
          </w:p>
        </w:tc>
      </w:tr>
      <w:tr w:rsidR="00C21DE2" w:rsidTr="00B56182">
        <w:tc>
          <w:tcPr>
            <w:tcW w:w="1417" w:type="dxa"/>
            <w:tcBorders>
              <w:right w:val="single" w:sz="4" w:space="0" w:color="auto"/>
            </w:tcBorders>
          </w:tcPr>
          <w:p w:rsidR="00C21DE2" w:rsidRDefault="00C21DE2" w:rsidP="00E70E69">
            <w:pPr>
              <w:pStyle w:val="a5"/>
              <w:ind w:firstLine="0"/>
              <w:jc w:val="center"/>
              <w:rPr>
                <w:spacing w:val="0"/>
              </w:rPr>
            </w:pPr>
            <w:r>
              <w:rPr>
                <w:spacing w:val="0"/>
              </w:rPr>
              <w:t>В</w:t>
            </w:r>
            <w:r>
              <w:rPr>
                <w:spacing w:val="0"/>
                <w:vertAlign w:val="subscript"/>
              </w:rPr>
              <w:t>1</w:t>
            </w:r>
            <w:r>
              <w:rPr>
                <w:spacing w:val="0"/>
              </w:rPr>
              <w:t>(В</w:t>
            </w:r>
            <w:r>
              <w:rPr>
                <w:spacing w:val="0"/>
                <w:vertAlign w:val="subscript"/>
                <w:lang w:val="en-US"/>
              </w:rPr>
              <w:t>h</w:t>
            </w:r>
            <w:r>
              <w:rPr>
                <w:spacing w:val="0"/>
                <w:lang w:val="en-US"/>
              </w:rPr>
              <w:t xml:space="preserve">) </w:t>
            </w:r>
          </w:p>
        </w:tc>
        <w:tc>
          <w:tcPr>
            <w:tcW w:w="7659" w:type="dxa"/>
            <w:tcBorders>
              <w:top w:val="nil"/>
              <w:left w:val="nil"/>
              <w:bottom w:val="nil"/>
              <w:right w:val="nil"/>
            </w:tcBorders>
          </w:tcPr>
          <w:p w:rsidR="00C21DE2" w:rsidRDefault="00C21DE2" w:rsidP="00E70E69">
            <w:pPr>
              <w:pStyle w:val="a5"/>
              <w:ind w:firstLine="0"/>
              <w:rPr>
                <w:spacing w:val="0"/>
                <w:lang w:val="be-BY"/>
              </w:rPr>
            </w:pPr>
            <w:r w:rsidRPr="000368DA">
              <w:rPr>
                <w:spacing w:val="0"/>
              </w:rPr>
              <w:t xml:space="preserve">Иллювиальный </w:t>
            </w:r>
            <w:r>
              <w:rPr>
                <w:spacing w:val="0"/>
              </w:rPr>
              <w:t xml:space="preserve">горизонт, темно-желтого или буровато-желтого цвета, заметно уплотнен, бесструктурный. Возможно </w:t>
            </w:r>
            <w:r>
              <w:rPr>
                <w:spacing w:val="0"/>
              </w:rPr>
              <w:lastRenderedPageBreak/>
              <w:t>наличие бурых прослоек и пятен, обусловленных накоплением полуторных оксидов, гумуса,</w:t>
            </w:r>
            <w:r w:rsidR="002B7C30">
              <w:rPr>
                <w:spacing w:val="0"/>
              </w:rPr>
              <w:t xml:space="preserve"> илистых частиц. Мощность 10-30</w:t>
            </w:r>
            <w:r>
              <w:rPr>
                <w:spacing w:val="0"/>
              </w:rPr>
              <w:t xml:space="preserve">см, переход постепенный; </w:t>
            </w:r>
            <w:r>
              <w:rPr>
                <w:b/>
                <w:spacing w:val="0"/>
              </w:rPr>
              <w:t>В</w:t>
            </w:r>
            <w:r>
              <w:rPr>
                <w:b/>
                <w:spacing w:val="0"/>
                <w:vertAlign w:val="subscript"/>
                <w:lang w:val="en-US"/>
              </w:rPr>
              <w:t>h</w:t>
            </w:r>
            <w:r>
              <w:rPr>
                <w:b/>
                <w:spacing w:val="0"/>
                <w:lang w:val="be-BY"/>
              </w:rPr>
              <w:t xml:space="preserve"> – обога</w:t>
            </w:r>
            <w:r>
              <w:rPr>
                <w:b/>
                <w:spacing w:val="0"/>
              </w:rPr>
              <w:t>щ</w:t>
            </w:r>
            <w:r>
              <w:rPr>
                <w:b/>
                <w:spacing w:val="0"/>
                <w:lang w:val="be-BY"/>
              </w:rPr>
              <w:t>енный гумусом</w:t>
            </w:r>
          </w:p>
        </w:tc>
      </w:tr>
      <w:tr w:rsidR="00C21DE2" w:rsidTr="00B56182">
        <w:tc>
          <w:tcPr>
            <w:tcW w:w="1417" w:type="dxa"/>
            <w:tcBorders>
              <w:right w:val="single" w:sz="4" w:space="0" w:color="auto"/>
            </w:tcBorders>
          </w:tcPr>
          <w:p w:rsidR="00C21DE2" w:rsidRDefault="00C21DE2" w:rsidP="00E70E69">
            <w:pPr>
              <w:pStyle w:val="a5"/>
              <w:ind w:firstLine="0"/>
              <w:jc w:val="center"/>
              <w:rPr>
                <w:spacing w:val="0"/>
              </w:rPr>
            </w:pPr>
            <w:r>
              <w:rPr>
                <w:spacing w:val="0"/>
              </w:rPr>
              <w:lastRenderedPageBreak/>
              <w:t>В</w:t>
            </w:r>
            <w:r>
              <w:rPr>
                <w:spacing w:val="0"/>
                <w:vertAlign w:val="subscript"/>
              </w:rPr>
              <w:t>2</w:t>
            </w:r>
            <w:r>
              <w:rPr>
                <w:spacing w:val="0"/>
              </w:rPr>
              <w:t xml:space="preserve"> </w:t>
            </w:r>
          </w:p>
        </w:tc>
        <w:tc>
          <w:tcPr>
            <w:tcW w:w="7659" w:type="dxa"/>
            <w:tcBorders>
              <w:top w:val="nil"/>
              <w:left w:val="nil"/>
              <w:bottom w:val="nil"/>
              <w:right w:val="nil"/>
            </w:tcBorders>
          </w:tcPr>
          <w:p w:rsidR="00C21DE2" w:rsidRDefault="00C21DE2" w:rsidP="00E70E69">
            <w:pPr>
              <w:pStyle w:val="a5"/>
              <w:ind w:firstLine="0"/>
            </w:pPr>
            <w:r w:rsidRPr="000368DA">
              <w:t xml:space="preserve">Иллювиальный </w:t>
            </w:r>
            <w:r>
              <w:t>горизонт, желтый, слабо уплотнен, встречаются ортзандр, бесструктурный, мощность 30-</w:t>
            </w:r>
            <w:smartTag w:uri="urn:schemas-microsoft-com:office:smarttags" w:element="metricconverter">
              <w:smartTagPr>
                <w:attr w:name="ProductID" w:val="50 см"/>
              </w:smartTagPr>
              <w:r>
                <w:t>50 см</w:t>
              </w:r>
            </w:smartTag>
            <w:r>
              <w:t>, переход постепенный;</w:t>
            </w:r>
          </w:p>
        </w:tc>
      </w:tr>
      <w:tr w:rsidR="00C21DE2" w:rsidTr="00B56182">
        <w:tc>
          <w:tcPr>
            <w:tcW w:w="1417" w:type="dxa"/>
            <w:tcBorders>
              <w:right w:val="single" w:sz="4" w:space="0" w:color="auto"/>
            </w:tcBorders>
          </w:tcPr>
          <w:p w:rsidR="00C21DE2" w:rsidRDefault="00C21DE2" w:rsidP="00E70E69">
            <w:pPr>
              <w:pStyle w:val="a5"/>
              <w:ind w:firstLine="0"/>
              <w:jc w:val="center"/>
              <w:rPr>
                <w:spacing w:val="0"/>
              </w:rPr>
            </w:pPr>
            <w:r>
              <w:rPr>
                <w:spacing w:val="0"/>
              </w:rPr>
              <w:t>С</w:t>
            </w:r>
            <w:r>
              <w:rPr>
                <w:spacing w:val="0"/>
                <w:vertAlign w:val="subscript"/>
              </w:rPr>
              <w:t>е</w:t>
            </w:r>
            <w:r>
              <w:rPr>
                <w:spacing w:val="0"/>
              </w:rPr>
              <w:t xml:space="preserve"> </w:t>
            </w:r>
          </w:p>
        </w:tc>
        <w:tc>
          <w:tcPr>
            <w:tcW w:w="7659" w:type="dxa"/>
            <w:tcBorders>
              <w:top w:val="nil"/>
              <w:left w:val="nil"/>
              <w:bottom w:val="nil"/>
              <w:right w:val="nil"/>
            </w:tcBorders>
          </w:tcPr>
          <w:p w:rsidR="00C21DE2" w:rsidRDefault="00C21DE2" w:rsidP="00E70E69">
            <w:pPr>
              <w:pStyle w:val="a5"/>
              <w:ind w:firstLine="0"/>
              <w:rPr>
                <w:spacing w:val="0"/>
              </w:rPr>
            </w:pPr>
            <w:r>
              <w:rPr>
                <w:spacing w:val="0"/>
              </w:rPr>
              <w:t>почвообразующая порода часто с более или менее четко выраженными признаками оглеенности. Цвет светло-желтый, с сизыми пятнами или сизовато-белесый.</w:t>
            </w:r>
          </w:p>
        </w:tc>
      </w:tr>
    </w:tbl>
    <w:p w:rsidR="00C21DE2" w:rsidRDefault="00C21DE2" w:rsidP="00C21DE2">
      <w:pPr>
        <w:pStyle w:val="a5"/>
        <w:rPr>
          <w:spacing w:val="0"/>
        </w:rPr>
      </w:pPr>
      <w:r>
        <w:rPr>
          <w:spacing w:val="0"/>
        </w:rPr>
        <w:t xml:space="preserve">В </w:t>
      </w:r>
      <w:r>
        <w:rPr>
          <w:i/>
          <w:spacing w:val="0"/>
        </w:rPr>
        <w:t>типе подзолистых почв выделяется один подтип: собственно подзолистые</w:t>
      </w:r>
      <w:r>
        <w:rPr>
          <w:spacing w:val="0"/>
        </w:rPr>
        <w:t>.</w:t>
      </w:r>
    </w:p>
    <w:p w:rsidR="00C21DE2" w:rsidRDefault="00C21DE2" w:rsidP="00C21DE2">
      <w:pPr>
        <w:pStyle w:val="a5"/>
        <w:rPr>
          <w:spacing w:val="0"/>
        </w:rPr>
      </w:pPr>
      <w:r>
        <w:rPr>
          <w:spacing w:val="0"/>
        </w:rPr>
        <w:t xml:space="preserve">В зависимости от строения профиля и характера почвообразующих пород </w:t>
      </w:r>
      <w:r>
        <w:rPr>
          <w:i/>
          <w:spacing w:val="0"/>
        </w:rPr>
        <w:t>подзолистые почвы делятся на роды</w:t>
      </w:r>
      <w:r>
        <w:rPr>
          <w:spacing w:val="0"/>
        </w:rPr>
        <w:t>:</w:t>
      </w:r>
    </w:p>
    <w:p w:rsidR="00C21DE2" w:rsidRDefault="00C21DE2" w:rsidP="00C21DE2">
      <w:pPr>
        <w:pStyle w:val="a5"/>
        <w:rPr>
          <w:spacing w:val="0"/>
        </w:rPr>
      </w:pPr>
      <w:r>
        <w:rPr>
          <w:i/>
          <w:spacing w:val="0"/>
        </w:rPr>
        <w:t>- неразвитые на дюнных песках (слабо дифференцированные</w:t>
      </w:r>
      <w:r>
        <w:rPr>
          <w:spacing w:val="0"/>
        </w:rPr>
        <w:t>), формируются на рыхлых песках, профиль слабо дифференцирован на генетические горизонты;</w:t>
      </w:r>
    </w:p>
    <w:p w:rsidR="00C21DE2" w:rsidRDefault="00C21DE2" w:rsidP="00C21DE2">
      <w:pPr>
        <w:pStyle w:val="a5"/>
        <w:rPr>
          <w:spacing w:val="0"/>
        </w:rPr>
      </w:pPr>
      <w:r>
        <w:rPr>
          <w:i/>
          <w:spacing w:val="0"/>
        </w:rPr>
        <w:t>- псевдофибровые на глубоких, часто слоистых песках</w:t>
      </w:r>
      <w:r>
        <w:rPr>
          <w:spacing w:val="0"/>
        </w:rPr>
        <w:t>, характеризуются наличием тонких уплотненных прослоек ржаво-охристого цвета, насыщенных оксидами железа.</w:t>
      </w:r>
    </w:p>
    <w:p w:rsidR="00C21DE2" w:rsidRDefault="00C21DE2" w:rsidP="00C21DE2">
      <w:pPr>
        <w:pStyle w:val="a5"/>
        <w:rPr>
          <w:i/>
          <w:spacing w:val="0"/>
        </w:rPr>
      </w:pPr>
      <w:r>
        <w:rPr>
          <w:i/>
          <w:spacing w:val="0"/>
        </w:rPr>
        <w:t>По мощности элювиальной части профиля подзолистые почвы делятся на следующие виды:</w:t>
      </w:r>
    </w:p>
    <w:p w:rsidR="00C21DE2" w:rsidRDefault="00C21DE2" w:rsidP="00C21DE2">
      <w:pPr>
        <w:pStyle w:val="a5"/>
        <w:rPr>
          <w:spacing w:val="0"/>
        </w:rPr>
      </w:pPr>
      <w:r>
        <w:rPr>
          <w:spacing w:val="0"/>
        </w:rPr>
        <w:t xml:space="preserve">- </w:t>
      </w:r>
      <w:r>
        <w:rPr>
          <w:i/>
          <w:spacing w:val="0"/>
        </w:rPr>
        <w:t>слабоподзолистые</w:t>
      </w:r>
      <w:r>
        <w:rPr>
          <w:spacing w:val="0"/>
        </w:rPr>
        <w:t xml:space="preserve"> (поверхностно-подзолистые), нижняя граница горизонта А</w:t>
      </w:r>
      <w:r>
        <w:rPr>
          <w:spacing w:val="0"/>
          <w:vertAlign w:val="subscript"/>
        </w:rPr>
        <w:t>2</w:t>
      </w:r>
      <w:r>
        <w:rPr>
          <w:spacing w:val="0"/>
        </w:rPr>
        <w:t xml:space="preserve"> на глубине менее </w:t>
      </w:r>
      <w:smartTag w:uri="urn:schemas-microsoft-com:office:smarttags" w:element="metricconverter">
        <w:smartTagPr>
          <w:attr w:name="ProductID" w:val="10 см"/>
        </w:smartTagPr>
        <w:r>
          <w:rPr>
            <w:spacing w:val="0"/>
          </w:rPr>
          <w:t>10 см</w:t>
        </w:r>
      </w:smartTag>
      <w:r>
        <w:rPr>
          <w:spacing w:val="0"/>
        </w:rPr>
        <w:t>;</w:t>
      </w:r>
    </w:p>
    <w:p w:rsidR="00C21DE2" w:rsidRDefault="00C21DE2" w:rsidP="00C21DE2">
      <w:pPr>
        <w:pStyle w:val="a5"/>
        <w:rPr>
          <w:spacing w:val="0"/>
        </w:rPr>
      </w:pPr>
      <w:r>
        <w:rPr>
          <w:spacing w:val="0"/>
        </w:rPr>
        <w:t>- ср</w:t>
      </w:r>
      <w:r>
        <w:rPr>
          <w:i/>
          <w:spacing w:val="0"/>
        </w:rPr>
        <w:t>еднеподзолистые</w:t>
      </w:r>
      <w:r>
        <w:rPr>
          <w:spacing w:val="0"/>
        </w:rPr>
        <w:t xml:space="preserve"> (мелкоподзолистые), нижняя граница горизонта А</w:t>
      </w:r>
      <w:r>
        <w:rPr>
          <w:spacing w:val="0"/>
          <w:vertAlign w:val="subscript"/>
        </w:rPr>
        <w:t>2</w:t>
      </w:r>
      <w:r>
        <w:rPr>
          <w:spacing w:val="0"/>
        </w:rPr>
        <w:t xml:space="preserve"> на глубине 10-</w:t>
      </w:r>
      <w:smartTag w:uri="urn:schemas-microsoft-com:office:smarttags" w:element="metricconverter">
        <w:smartTagPr>
          <w:attr w:name="ProductID" w:val="20 см"/>
        </w:smartTagPr>
        <w:r>
          <w:rPr>
            <w:spacing w:val="0"/>
          </w:rPr>
          <w:t>20 см</w:t>
        </w:r>
      </w:smartTag>
      <w:r>
        <w:rPr>
          <w:spacing w:val="0"/>
        </w:rPr>
        <w:t>;</w:t>
      </w:r>
    </w:p>
    <w:p w:rsidR="00C21DE2" w:rsidRDefault="00C21DE2" w:rsidP="00C21DE2">
      <w:pPr>
        <w:pStyle w:val="a5"/>
        <w:rPr>
          <w:spacing w:val="0"/>
        </w:rPr>
      </w:pPr>
      <w:r>
        <w:rPr>
          <w:spacing w:val="0"/>
        </w:rPr>
        <w:t xml:space="preserve">- </w:t>
      </w:r>
      <w:r>
        <w:rPr>
          <w:i/>
          <w:spacing w:val="0"/>
        </w:rPr>
        <w:t>сильноподзолистые</w:t>
      </w:r>
      <w:r>
        <w:rPr>
          <w:spacing w:val="0"/>
        </w:rPr>
        <w:t xml:space="preserve"> (неглубокоподзолистые), нижняя граница горизонта А</w:t>
      </w:r>
      <w:r>
        <w:rPr>
          <w:spacing w:val="0"/>
          <w:vertAlign w:val="subscript"/>
        </w:rPr>
        <w:t>2</w:t>
      </w:r>
      <w:r>
        <w:rPr>
          <w:spacing w:val="0"/>
        </w:rPr>
        <w:t xml:space="preserve"> на глубине более </w:t>
      </w:r>
      <w:smartTag w:uri="urn:schemas-microsoft-com:office:smarttags" w:element="metricconverter">
        <w:smartTagPr>
          <w:attr w:name="ProductID" w:val="20 см"/>
        </w:smartTagPr>
        <w:r>
          <w:rPr>
            <w:spacing w:val="0"/>
          </w:rPr>
          <w:t>20 см</w:t>
        </w:r>
      </w:smartTag>
      <w:r>
        <w:rPr>
          <w:spacing w:val="0"/>
        </w:rPr>
        <w:t>.</w:t>
      </w:r>
    </w:p>
    <w:p w:rsidR="00C21DE2" w:rsidRDefault="00C21DE2" w:rsidP="00C21DE2">
      <w:pPr>
        <w:pStyle w:val="a5"/>
        <w:rPr>
          <w:spacing w:val="0"/>
        </w:rPr>
      </w:pPr>
      <w:r>
        <w:rPr>
          <w:spacing w:val="0"/>
        </w:rPr>
        <w:t>Профиль подзолистых почв четко дифференцирован по гранулометрическому составу. Минимальное содержание ила и глинистых частиц приурочено к горизонту А</w:t>
      </w:r>
      <w:r>
        <w:rPr>
          <w:spacing w:val="0"/>
          <w:vertAlign w:val="subscript"/>
        </w:rPr>
        <w:t>2</w:t>
      </w:r>
      <w:r>
        <w:rPr>
          <w:spacing w:val="0"/>
        </w:rPr>
        <w:t>.</w:t>
      </w:r>
    </w:p>
    <w:p w:rsidR="00C21DE2" w:rsidRDefault="00C21DE2" w:rsidP="00C21DE2">
      <w:pPr>
        <w:pStyle w:val="a5"/>
        <w:rPr>
          <w:spacing w:val="0"/>
        </w:rPr>
      </w:pPr>
      <w:r>
        <w:rPr>
          <w:spacing w:val="0"/>
        </w:rPr>
        <w:t>В естественном состоянии подзолистые почвы малоплодородны, так как содержат 1-2% фульватного гумуса в горизонте А</w:t>
      </w:r>
      <w:r>
        <w:rPr>
          <w:spacing w:val="0"/>
          <w:vertAlign w:val="subscript"/>
        </w:rPr>
        <w:t>1</w:t>
      </w:r>
      <w:r>
        <w:rPr>
          <w:spacing w:val="0"/>
        </w:rPr>
        <w:t xml:space="preserve"> и часто лишь его следы в горизонте А</w:t>
      </w:r>
      <w:r>
        <w:rPr>
          <w:spacing w:val="0"/>
          <w:vertAlign w:val="subscript"/>
        </w:rPr>
        <w:t>2</w:t>
      </w:r>
      <w:r>
        <w:rPr>
          <w:spacing w:val="0"/>
        </w:rPr>
        <w:t>. Они имеют кислую реакцию (рН</w:t>
      </w:r>
      <w:r>
        <w:rPr>
          <w:spacing w:val="0"/>
          <w:vertAlign w:val="subscript"/>
        </w:rPr>
        <w:t>КС</w:t>
      </w:r>
      <w:r>
        <w:rPr>
          <w:spacing w:val="0"/>
          <w:vertAlign w:val="subscript"/>
          <w:lang w:val="en-US"/>
        </w:rPr>
        <w:t>l</w:t>
      </w:r>
      <w:r w:rsidRPr="003E610A">
        <w:rPr>
          <w:spacing w:val="0"/>
        </w:rPr>
        <w:t xml:space="preserve"> 4,0-4,5), низкую емкость поглощения (от 2,4 до 12-17 мэкв/100 г почвы), степень насыщенности основаниями- меньше 50%, низкую обеспеченность элементами питания растений; </w:t>
      </w:r>
      <w:r>
        <w:rPr>
          <w:spacing w:val="0"/>
          <w:lang w:val="be-BY"/>
        </w:rPr>
        <w:t>н</w:t>
      </w:r>
      <w:r>
        <w:rPr>
          <w:spacing w:val="0"/>
        </w:rPr>
        <w:t>еблагоприятные физические свойства.</w:t>
      </w:r>
    </w:p>
    <w:p w:rsidR="00C21DE2" w:rsidRDefault="00C21DE2" w:rsidP="00E70E69">
      <w:pPr>
        <w:pStyle w:val="a5"/>
      </w:pPr>
      <w:r>
        <w:rPr>
          <w:b/>
          <w:i/>
          <w:spacing w:val="0"/>
        </w:rPr>
        <w:t>Сельскохозяйственное использование.</w:t>
      </w:r>
      <w:r>
        <w:rPr>
          <w:i/>
        </w:rPr>
        <w:t xml:space="preserve"> Окультуривание</w:t>
      </w:r>
      <w:r>
        <w:t xml:space="preserve"> подзолистых почв связано с большими затратами </w:t>
      </w:r>
      <w:r w:rsidR="002B7C30">
        <w:t>н</w:t>
      </w:r>
      <w:r>
        <w:t xml:space="preserve">а известкование, органические и минеральные удобрения, регулирование водного режима, создание мощного пахотного слоя. Оно сопровождается не только коренными изменениями всех почвенных режимов, но и морфологических признаков, образуя культурные подзолистые почвы. В то же время под лесными насаждениями, на бывшей пашне верхняя часть пахотного слоя, расположенная непосредственно под </w:t>
      </w:r>
      <w:r>
        <w:lastRenderedPageBreak/>
        <w:t>подстилкой, превращается в под</w:t>
      </w:r>
      <w:r w:rsidR="00523DA5">
        <w:t>золистый горизонт мощностью 5-7</w:t>
      </w:r>
      <w:r>
        <w:t>см, т.е. происходит вторичное оподзоливание пахотного горизонта.</w:t>
      </w:r>
    </w:p>
    <w:p w:rsidR="00B56182" w:rsidRDefault="00B56182" w:rsidP="00E70E69">
      <w:pPr>
        <w:pStyle w:val="a5"/>
        <w:jc w:val="center"/>
        <w:rPr>
          <w:b/>
          <w:caps/>
          <w:spacing w:val="0"/>
        </w:rPr>
      </w:pPr>
      <w:r>
        <w:rPr>
          <w:b/>
          <w:caps/>
          <w:spacing w:val="0"/>
        </w:rPr>
        <w:t>Дерновые почвы</w:t>
      </w:r>
    </w:p>
    <w:p w:rsidR="00B56182" w:rsidRDefault="00B56182" w:rsidP="00E70E69">
      <w:pPr>
        <w:pStyle w:val="a5"/>
        <w:rPr>
          <w:spacing w:val="0"/>
        </w:rPr>
      </w:pPr>
      <w:r>
        <w:rPr>
          <w:b/>
          <w:i/>
        </w:rPr>
        <w:t>Условия почвообразования.</w:t>
      </w:r>
      <w:r>
        <w:rPr>
          <w:spacing w:val="0"/>
        </w:rPr>
        <w:t xml:space="preserve"> Дерновые почвы образуются под широколиственными и хвойно-широколиственными лесами с развитым травянистым покровом на карбонатных породах при промывном типе</w:t>
      </w:r>
      <w:r w:rsidR="00E70E69" w:rsidRPr="00E70E69">
        <w:rPr>
          <w:spacing w:val="0"/>
        </w:rPr>
        <w:t xml:space="preserve"> </w:t>
      </w:r>
      <w:r>
        <w:rPr>
          <w:spacing w:val="0"/>
        </w:rPr>
        <w:t>(сумма годовых осадков значительно превышает количество воды, испаряющейся из почвы</w:t>
      </w:r>
      <w:r w:rsidR="000336AB">
        <w:rPr>
          <w:spacing w:val="0"/>
        </w:rPr>
        <w:t xml:space="preserve"> </w:t>
      </w:r>
      <w:r>
        <w:rPr>
          <w:spacing w:val="0"/>
        </w:rPr>
        <w:t>-</w:t>
      </w:r>
      <w:r w:rsidR="000336AB">
        <w:rPr>
          <w:spacing w:val="0"/>
        </w:rPr>
        <w:t xml:space="preserve"> </w:t>
      </w:r>
      <w:r>
        <w:rPr>
          <w:spacing w:val="0"/>
        </w:rPr>
        <w:t>КУ более 1) водного режима в условия</w:t>
      </w:r>
      <w:r w:rsidR="00E70E69">
        <w:rPr>
          <w:spacing w:val="0"/>
        </w:rPr>
        <w:t>х умеренно влажного климата</w:t>
      </w:r>
      <w:r>
        <w:rPr>
          <w:spacing w:val="0"/>
        </w:rPr>
        <w:t>, а также на рыхлых бескарбонатных и плотных силикатных породах при непромывном типе водного  режима .</w:t>
      </w:r>
    </w:p>
    <w:p w:rsidR="00B56182" w:rsidRDefault="00B56182" w:rsidP="00B56182">
      <w:pPr>
        <w:pStyle w:val="a5"/>
        <w:rPr>
          <w:spacing w:val="0"/>
        </w:rPr>
      </w:pPr>
      <w:r>
        <w:rPr>
          <w:b/>
          <w:i/>
          <w:spacing w:val="0"/>
        </w:rPr>
        <w:t>Генезис</w:t>
      </w:r>
      <w:r>
        <w:rPr>
          <w:spacing w:val="0"/>
        </w:rPr>
        <w:t>. Происхождение дерновых почв связано с дерновым (гумусово-аккумулятивным</w:t>
      </w:r>
      <w:r w:rsidR="00523DA5" w:rsidRPr="00523DA5">
        <w:rPr>
          <w:spacing w:val="0"/>
        </w:rPr>
        <w:t xml:space="preserve"> </w:t>
      </w:r>
      <w:r>
        <w:rPr>
          <w:spacing w:val="0"/>
        </w:rPr>
        <w:t xml:space="preserve">- интенсивное накопление гумуса) почвообразовательным процессом, для которого характерны следующие черты: интенсивное потребление травянистой растительностью (цикл развития 1-3 года) биогенных элементов (происходящих от живых организмов)  при ежегодном их возвращении с корневой системой в почву; ежегодное накопление большой биомассы и ежегодное ее отмирание; преобладание разветвленной подземной корневой биомассы над надземной, что обусловливает большое поступление отмершего органического вещества непосредственно в почву; преобладание бактериальных процессов разложения органических остатков и гумусообразования над грибными; гуматный характер гумусообразования. </w:t>
      </w:r>
    </w:p>
    <w:p w:rsidR="00B56182" w:rsidRDefault="00B56182" w:rsidP="00B56182">
      <w:pPr>
        <w:pStyle w:val="a5"/>
        <w:rPr>
          <w:spacing w:val="0"/>
        </w:rPr>
      </w:pPr>
      <w:r>
        <w:rPr>
          <w:spacing w:val="0"/>
        </w:rPr>
        <w:t>Наиболее интенсивно процесс протекает на заливных лугах речных пойм. Чередование аэробных и анаэробных условий и колебание температуры препятствуют полной минерализации интенсивно разлагающегося минерального вещества, что и обусловливает накопление гумусовых веществ, которые нейтрализуются карбонатами и осаждаются на месте образования. В результате формируется темноокрашенный гумусово-аккумулятивный горизонт с хорошей комковато-зернистой структурой. При промывном водном режиме со временем происходит выщелачивание карбонатов из этого горизонта. При быстром растворении известняков  и их выносе (особенно при боковом стоке) в верхней части профиля начинаются процессы оподзоливания.</w:t>
      </w:r>
    </w:p>
    <w:p w:rsidR="00B56182" w:rsidRDefault="00B56182" w:rsidP="00B56182">
      <w:pPr>
        <w:pStyle w:val="a5"/>
        <w:rPr>
          <w:spacing w:val="0"/>
        </w:rPr>
      </w:pPr>
      <w:r>
        <w:rPr>
          <w:spacing w:val="0"/>
        </w:rPr>
        <w:t>Вне поймы дерновый процесс проявляется на карбонатных породах в подзоне южной тайги (в том числе на территории Беларуси).</w:t>
      </w:r>
      <w:r w:rsidR="00523DA5" w:rsidRPr="00523DA5">
        <w:rPr>
          <w:spacing w:val="0"/>
        </w:rPr>
        <w:t xml:space="preserve"> </w:t>
      </w:r>
      <w:r>
        <w:rPr>
          <w:spacing w:val="0"/>
        </w:rPr>
        <w:t>В подзонах северной и средней тайги дерновый процесс выражен слабее и сочетается с подзолистым, в результате образуются дерново-подзолистые почвы.</w:t>
      </w:r>
    </w:p>
    <w:p w:rsidR="00B56182" w:rsidRDefault="00B56182" w:rsidP="00B56182">
      <w:pPr>
        <w:pStyle w:val="a5"/>
        <w:rPr>
          <w:spacing w:val="0"/>
        </w:rPr>
      </w:pPr>
      <w:r>
        <w:rPr>
          <w:spacing w:val="0"/>
        </w:rPr>
        <w:t>На пониженных элементах рельефа, где неглубоко залегают жесткие грунтовые воды, на карбонатных породах в условиях избыточного поверхностного или грунтового оглеения на дерновый процесс налагается болотный, что приводит к образованию дерновых заболоченных почв.</w:t>
      </w:r>
    </w:p>
    <w:p w:rsidR="00B56182" w:rsidRDefault="00B56182" w:rsidP="00B56182">
      <w:pPr>
        <w:pStyle w:val="a5"/>
        <w:rPr>
          <w:i/>
          <w:spacing w:val="0"/>
        </w:rPr>
      </w:pPr>
      <w:r>
        <w:rPr>
          <w:b/>
          <w:i/>
          <w:spacing w:val="0"/>
        </w:rPr>
        <w:t>Классификация и строение почвенного профиля.</w:t>
      </w:r>
      <w:r>
        <w:rPr>
          <w:spacing w:val="0"/>
        </w:rPr>
        <w:t xml:space="preserve"> В Беларуси выделяются </w:t>
      </w:r>
      <w:r>
        <w:rPr>
          <w:i/>
          <w:spacing w:val="0"/>
        </w:rPr>
        <w:t xml:space="preserve">два типа этих почв: дерново-карбонатные и дерново-заболоченные.  </w:t>
      </w:r>
    </w:p>
    <w:p w:rsidR="00B56182" w:rsidRPr="002B7C30" w:rsidRDefault="00B56182" w:rsidP="00E70E69">
      <w:pPr>
        <w:pStyle w:val="a5"/>
        <w:rPr>
          <w:b/>
          <w:spacing w:val="0"/>
        </w:rPr>
      </w:pPr>
      <w:r w:rsidRPr="002B7C30">
        <w:rPr>
          <w:b/>
          <w:spacing w:val="0"/>
        </w:rPr>
        <w:t>Дерново-карбонатные почвы.</w:t>
      </w:r>
    </w:p>
    <w:p w:rsidR="00B56182" w:rsidRDefault="00B56182" w:rsidP="00E70E69">
      <w:pPr>
        <w:pStyle w:val="a5"/>
        <w:rPr>
          <w:i/>
        </w:rPr>
      </w:pPr>
      <w:r>
        <w:lastRenderedPageBreak/>
        <w:t xml:space="preserve">Развиваются на известковых отложения коренного залегания  на пресноводных (вторичных) образованиях – в виде мергеля </w:t>
      </w:r>
      <w:r>
        <w:rPr>
          <w:i/>
        </w:rPr>
        <w:t>(осадочная горная порода, состоящая из мелкозернистого кальцита (40-60%) с примесью доломита и глинистых минералов</w:t>
      </w:r>
      <w:r>
        <w:t xml:space="preserve">), омергелеванных пород, известковых туфов; на карбонатной морене.  </w:t>
      </w:r>
      <w:r>
        <w:rPr>
          <w:i/>
        </w:rPr>
        <w:t>Дерново-карбонатные почвы делятся на три подтипа:  выщелоченные, типичные, оподзоленные.</w:t>
      </w:r>
    </w:p>
    <w:p w:rsidR="00B56182" w:rsidRDefault="00B56182" w:rsidP="00B56182">
      <w:pPr>
        <w:pStyle w:val="a5"/>
        <w:rPr>
          <w:spacing w:val="0"/>
        </w:rPr>
      </w:pPr>
      <w:r>
        <w:rPr>
          <w:b/>
          <w:i/>
          <w:spacing w:val="0"/>
        </w:rPr>
        <w:t>Выщелоченные почвы</w:t>
      </w:r>
      <w:r>
        <w:rPr>
          <w:spacing w:val="0"/>
        </w:rPr>
        <w:t xml:space="preserve"> формируются преимущественно на рыхлых карбонатных породах (лесс, карбонатные, морены). Мощн</w:t>
      </w:r>
      <w:r w:rsidR="00523DA5">
        <w:rPr>
          <w:spacing w:val="0"/>
        </w:rPr>
        <w:t xml:space="preserve">ость гумусового горизонта </w:t>
      </w:r>
      <w:r w:rsidR="00523DA5" w:rsidRPr="00AA16FB">
        <w:rPr>
          <w:spacing w:val="0"/>
        </w:rPr>
        <w:t>-</w:t>
      </w:r>
      <w:r w:rsidR="00523DA5">
        <w:rPr>
          <w:spacing w:val="0"/>
        </w:rPr>
        <w:t>40</w:t>
      </w:r>
      <w:r>
        <w:rPr>
          <w:spacing w:val="0"/>
        </w:rPr>
        <w:t>см и более. Реакция в верхнем горизонте близка к нейтральной, с глубиной переходит  в слабощелочную. Содержание гумуса в пахотных почвах достигает 4,5-5,0%. В гумус</w:t>
      </w:r>
      <w:r w:rsidR="00523DA5">
        <w:rPr>
          <w:spacing w:val="0"/>
          <w:lang w:val="en-US"/>
        </w:rPr>
        <w:t>t</w:t>
      </w:r>
      <w:r>
        <w:rPr>
          <w:spacing w:val="0"/>
        </w:rPr>
        <w:t xml:space="preserve"> преобладают гуминовые кислоты.</w:t>
      </w:r>
    </w:p>
    <w:p w:rsidR="00B56182" w:rsidRDefault="00B56182" w:rsidP="00B56182">
      <w:pPr>
        <w:pStyle w:val="a5"/>
        <w:rPr>
          <w:spacing w:val="0"/>
        </w:rPr>
      </w:pPr>
      <w:r>
        <w:rPr>
          <w:spacing w:val="0"/>
        </w:rPr>
        <w:t>Емкость катионного обмена (ЕКО) в суглинистых почвах составляет 40-50 мэкв/100 почвы, степень насыщенности основаниями 90% и выше. Мощно</w:t>
      </w:r>
      <w:r w:rsidR="002B7C30">
        <w:rPr>
          <w:spacing w:val="0"/>
        </w:rPr>
        <w:t>сть почвенного профиля около 80</w:t>
      </w:r>
      <w:r>
        <w:rPr>
          <w:spacing w:val="0"/>
        </w:rPr>
        <w:t>см. Ниже приводится строение дерново-карбонатной выщелоченной почвы на моренных суглинках.</w:t>
      </w:r>
    </w:p>
    <w:tbl>
      <w:tblPr>
        <w:tblW w:w="0" w:type="auto"/>
        <w:jc w:val="center"/>
        <w:tblInd w:w="-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3"/>
        <w:gridCol w:w="8777"/>
      </w:tblGrid>
      <w:tr w:rsidR="00B56182" w:rsidTr="00B56182">
        <w:trPr>
          <w:jc w:val="center"/>
        </w:trPr>
        <w:tc>
          <w:tcPr>
            <w:tcW w:w="583" w:type="dxa"/>
            <w:tcBorders>
              <w:right w:val="single" w:sz="4" w:space="0" w:color="auto"/>
            </w:tcBorders>
          </w:tcPr>
          <w:p w:rsidR="00B56182" w:rsidRDefault="00B56182" w:rsidP="00E70E69">
            <w:pPr>
              <w:pStyle w:val="a5"/>
              <w:spacing w:before="80"/>
              <w:ind w:firstLine="0"/>
              <w:jc w:val="center"/>
              <w:rPr>
                <w:spacing w:val="0"/>
              </w:rPr>
            </w:pPr>
            <w:r>
              <w:rPr>
                <w:spacing w:val="0"/>
              </w:rPr>
              <w:t>А</w:t>
            </w:r>
            <w:r>
              <w:rPr>
                <w:spacing w:val="0"/>
                <w:vertAlign w:val="subscript"/>
              </w:rPr>
              <w:t>П</w:t>
            </w:r>
          </w:p>
        </w:tc>
        <w:tc>
          <w:tcPr>
            <w:tcW w:w="8777" w:type="dxa"/>
            <w:tcBorders>
              <w:top w:val="nil"/>
              <w:left w:val="nil"/>
              <w:bottom w:val="nil"/>
              <w:right w:val="nil"/>
            </w:tcBorders>
          </w:tcPr>
          <w:p w:rsidR="00B56182" w:rsidRDefault="00B56182" w:rsidP="00E70E69">
            <w:pPr>
              <w:pStyle w:val="a5"/>
              <w:spacing w:before="80"/>
              <w:ind w:firstLine="0"/>
              <w:rPr>
                <w:spacing w:val="0"/>
              </w:rPr>
            </w:pPr>
            <w:r>
              <w:rPr>
                <w:spacing w:val="0"/>
              </w:rPr>
              <w:t>Пахотный горизонт, темно-серый, тяжелосуглинистый, зернисто-комковатой структуры, слабо уплотнен, много корней, мощность 25-</w:t>
            </w:r>
            <w:smartTag w:uri="urn:schemas-microsoft-com:office:smarttags" w:element="metricconverter">
              <w:smartTagPr>
                <w:attr w:name="ProductID" w:val="30 см"/>
              </w:smartTagPr>
              <w:r>
                <w:rPr>
                  <w:spacing w:val="0"/>
                </w:rPr>
                <w:t>30 см</w:t>
              </w:r>
            </w:smartTag>
            <w:r>
              <w:rPr>
                <w:spacing w:val="0"/>
              </w:rPr>
              <w:t>, переход заметный</w:t>
            </w:r>
          </w:p>
        </w:tc>
      </w:tr>
      <w:tr w:rsidR="00B56182" w:rsidTr="00B56182">
        <w:trPr>
          <w:jc w:val="center"/>
        </w:trPr>
        <w:tc>
          <w:tcPr>
            <w:tcW w:w="583" w:type="dxa"/>
            <w:tcBorders>
              <w:right w:val="single" w:sz="4" w:space="0" w:color="auto"/>
            </w:tcBorders>
          </w:tcPr>
          <w:p w:rsidR="00B56182" w:rsidRDefault="00B56182" w:rsidP="00E70E69">
            <w:pPr>
              <w:pStyle w:val="a5"/>
              <w:spacing w:before="80"/>
              <w:ind w:firstLine="0"/>
              <w:jc w:val="center"/>
              <w:rPr>
                <w:spacing w:val="0"/>
              </w:rPr>
            </w:pPr>
            <w:r>
              <w:rPr>
                <w:spacing w:val="0"/>
              </w:rPr>
              <w:t>В</w:t>
            </w:r>
            <w:r>
              <w:rPr>
                <w:spacing w:val="0"/>
                <w:vertAlign w:val="subscript"/>
              </w:rPr>
              <w:t>1</w:t>
            </w:r>
          </w:p>
        </w:tc>
        <w:tc>
          <w:tcPr>
            <w:tcW w:w="8777" w:type="dxa"/>
            <w:tcBorders>
              <w:top w:val="nil"/>
              <w:left w:val="nil"/>
              <w:bottom w:val="nil"/>
              <w:right w:val="nil"/>
            </w:tcBorders>
          </w:tcPr>
          <w:p w:rsidR="00B56182" w:rsidRDefault="00B56182" w:rsidP="00E70E69">
            <w:pPr>
              <w:pStyle w:val="a5"/>
              <w:spacing w:before="80"/>
              <w:ind w:firstLine="0"/>
              <w:rPr>
                <w:spacing w:val="0"/>
              </w:rPr>
            </w:pPr>
            <w:r>
              <w:rPr>
                <w:spacing w:val="0"/>
              </w:rPr>
              <w:t>Иллювиальный горизонт, темно-бурый, тяжелосуглинистый, комковато-ореховатой структуры,  уплотнен, корни растений, мелкие камни,  мощность 25-</w:t>
            </w:r>
            <w:smartTag w:uri="urn:schemas-microsoft-com:office:smarttags" w:element="metricconverter">
              <w:smartTagPr>
                <w:attr w:name="ProductID" w:val="30 см"/>
              </w:smartTagPr>
              <w:r>
                <w:rPr>
                  <w:spacing w:val="0"/>
                </w:rPr>
                <w:t>30 см</w:t>
              </w:r>
            </w:smartTag>
            <w:r>
              <w:rPr>
                <w:spacing w:val="0"/>
              </w:rPr>
              <w:t>, переход в горизонт В</w:t>
            </w:r>
            <w:r>
              <w:rPr>
                <w:spacing w:val="0"/>
                <w:vertAlign w:val="subscript"/>
              </w:rPr>
              <w:t>2</w:t>
            </w:r>
            <w:r>
              <w:rPr>
                <w:spacing w:val="0"/>
              </w:rPr>
              <w:t xml:space="preserve"> постепенный. Содержит 1,0-1,5% гумуса, нередко оглинен, наблюдается накопление ила и минеральных оксидов</w:t>
            </w:r>
          </w:p>
        </w:tc>
      </w:tr>
      <w:tr w:rsidR="00B56182" w:rsidTr="00B56182">
        <w:trPr>
          <w:jc w:val="center"/>
        </w:trPr>
        <w:tc>
          <w:tcPr>
            <w:tcW w:w="583" w:type="dxa"/>
            <w:tcBorders>
              <w:right w:val="single" w:sz="4" w:space="0" w:color="auto"/>
            </w:tcBorders>
          </w:tcPr>
          <w:p w:rsidR="00B56182" w:rsidRDefault="00B56182" w:rsidP="00E70E69">
            <w:pPr>
              <w:pStyle w:val="a5"/>
              <w:spacing w:before="80"/>
              <w:ind w:firstLine="0"/>
              <w:jc w:val="center"/>
              <w:rPr>
                <w:spacing w:val="0"/>
              </w:rPr>
            </w:pPr>
            <w:r>
              <w:rPr>
                <w:spacing w:val="0"/>
              </w:rPr>
              <w:t>В</w:t>
            </w:r>
            <w:r>
              <w:rPr>
                <w:spacing w:val="0"/>
                <w:vertAlign w:val="subscript"/>
              </w:rPr>
              <w:t>2</w:t>
            </w:r>
          </w:p>
        </w:tc>
        <w:tc>
          <w:tcPr>
            <w:tcW w:w="8777" w:type="dxa"/>
            <w:tcBorders>
              <w:top w:val="nil"/>
              <w:left w:val="nil"/>
              <w:bottom w:val="nil"/>
              <w:right w:val="nil"/>
            </w:tcBorders>
          </w:tcPr>
          <w:p w:rsidR="00B56182" w:rsidRDefault="00B56182" w:rsidP="00E70E69">
            <w:pPr>
              <w:pStyle w:val="a5"/>
              <w:spacing w:before="80"/>
              <w:ind w:firstLine="0"/>
              <w:rPr>
                <w:spacing w:val="0"/>
              </w:rPr>
            </w:pPr>
            <w:r>
              <w:rPr>
                <w:spacing w:val="0"/>
              </w:rPr>
              <w:t>Иллювиальный горизонт, бурый, тяжелосуглинистый, плитчато-ореховатой структуры,  плотный, изредка корни, мелкие камни,  вскипает, мощность 25-</w:t>
            </w:r>
            <w:smartTag w:uri="urn:schemas-microsoft-com:office:smarttags" w:element="metricconverter">
              <w:smartTagPr>
                <w:attr w:name="ProductID" w:val="30 см"/>
              </w:smartTagPr>
              <w:r>
                <w:rPr>
                  <w:spacing w:val="0"/>
                </w:rPr>
                <w:t>30 см</w:t>
              </w:r>
            </w:smartTag>
            <w:r>
              <w:rPr>
                <w:spacing w:val="0"/>
              </w:rPr>
              <w:t>, переход в горизонт С заметный.</w:t>
            </w:r>
          </w:p>
        </w:tc>
      </w:tr>
      <w:tr w:rsidR="00B56182" w:rsidTr="00B56182">
        <w:trPr>
          <w:jc w:val="center"/>
        </w:trPr>
        <w:tc>
          <w:tcPr>
            <w:tcW w:w="583" w:type="dxa"/>
            <w:tcBorders>
              <w:right w:val="single" w:sz="4" w:space="0" w:color="auto"/>
            </w:tcBorders>
          </w:tcPr>
          <w:p w:rsidR="00B56182" w:rsidRDefault="00B56182" w:rsidP="00E70E69">
            <w:pPr>
              <w:pStyle w:val="a5"/>
              <w:spacing w:before="80"/>
              <w:ind w:firstLine="0"/>
              <w:jc w:val="center"/>
              <w:rPr>
                <w:caps/>
                <w:spacing w:val="0"/>
                <w:vertAlign w:val="subscript"/>
              </w:rPr>
            </w:pPr>
            <w:r>
              <w:rPr>
                <w:spacing w:val="0"/>
              </w:rPr>
              <w:t>С</w:t>
            </w:r>
            <w:r>
              <w:rPr>
                <w:spacing w:val="0"/>
                <w:vertAlign w:val="subscript"/>
              </w:rPr>
              <w:t>К</w:t>
            </w:r>
          </w:p>
        </w:tc>
        <w:tc>
          <w:tcPr>
            <w:tcW w:w="8777" w:type="dxa"/>
            <w:tcBorders>
              <w:top w:val="nil"/>
              <w:left w:val="nil"/>
              <w:bottom w:val="nil"/>
              <w:right w:val="nil"/>
            </w:tcBorders>
          </w:tcPr>
          <w:p w:rsidR="00B56182" w:rsidRDefault="00B56182" w:rsidP="00E70E69">
            <w:pPr>
              <w:pStyle w:val="a5"/>
              <w:spacing w:before="80"/>
              <w:ind w:firstLine="0"/>
            </w:pPr>
            <w:r>
              <w:t>Почвообразующая порода, тяжелый моренный суглинок красно-бурого цвета, глыбистой структуры, плотный, встречаются журавчики, пунктуации марганца, охристые пятна, мелкие камни, бурно вскипает</w:t>
            </w:r>
          </w:p>
        </w:tc>
      </w:tr>
    </w:tbl>
    <w:p w:rsidR="00B56182" w:rsidRDefault="00B56182" w:rsidP="00B56182">
      <w:pPr>
        <w:pStyle w:val="a5"/>
        <w:rPr>
          <w:spacing w:val="0"/>
        </w:rPr>
      </w:pPr>
      <w:r>
        <w:rPr>
          <w:b/>
          <w:i/>
          <w:spacing w:val="0"/>
        </w:rPr>
        <w:t>Типичные почвы</w:t>
      </w:r>
      <w:r>
        <w:rPr>
          <w:i/>
          <w:spacing w:val="0"/>
        </w:rPr>
        <w:t xml:space="preserve"> </w:t>
      </w:r>
      <w:r>
        <w:rPr>
          <w:spacing w:val="0"/>
        </w:rPr>
        <w:t>обычно формируются на элювии( продукты выветривания горных пород, остающиеся на месте своего первоначального образования- несортированная механическая смесь частиц и обломков пород различного размера, постепенно переходящую в коренные (материнские) породы) плотных известковых пород (мел, известняки, доломиты) или на вторичных образованиях. Имеют с поверхности дернину (А</w:t>
      </w:r>
      <w:r>
        <w:rPr>
          <w:spacing w:val="0"/>
          <w:vertAlign w:val="subscript"/>
        </w:rPr>
        <w:t>д</w:t>
      </w:r>
      <w:r>
        <w:rPr>
          <w:spacing w:val="0"/>
        </w:rPr>
        <w:t>) или лесную подстилку (А</w:t>
      </w:r>
      <w:r>
        <w:rPr>
          <w:spacing w:val="0"/>
          <w:vertAlign w:val="subscript"/>
        </w:rPr>
        <w:t>о</w:t>
      </w:r>
      <w:r>
        <w:rPr>
          <w:spacing w:val="0"/>
        </w:rPr>
        <w:t>) мощностью 2-3см. Гумусовый горизонт (А</w:t>
      </w:r>
      <w:r>
        <w:rPr>
          <w:spacing w:val="0"/>
          <w:vertAlign w:val="subscript"/>
        </w:rPr>
        <w:t>1</w:t>
      </w:r>
      <w:r>
        <w:rPr>
          <w:spacing w:val="0"/>
        </w:rPr>
        <w:t>) темно-серый, черный, зернистой или комковато-зернистой структуры, рыхлый, густо п</w:t>
      </w:r>
      <w:r w:rsidR="00523DA5">
        <w:rPr>
          <w:spacing w:val="0"/>
        </w:rPr>
        <w:t>ронизан корнями, мощность от 10</w:t>
      </w:r>
      <w:r>
        <w:rPr>
          <w:spacing w:val="0"/>
        </w:rPr>
        <w:t>см (на обнажениях плотных известковых по</w:t>
      </w:r>
      <w:r w:rsidR="00523DA5">
        <w:rPr>
          <w:spacing w:val="0"/>
        </w:rPr>
        <w:t>род) до 50</w:t>
      </w:r>
      <w:r>
        <w:rPr>
          <w:spacing w:val="0"/>
        </w:rPr>
        <w:t>см.</w:t>
      </w:r>
    </w:p>
    <w:p w:rsidR="00B56182" w:rsidRDefault="00B56182" w:rsidP="00B56182">
      <w:pPr>
        <w:pStyle w:val="a5"/>
        <w:rPr>
          <w:spacing w:val="0"/>
        </w:rPr>
      </w:pPr>
      <w:r>
        <w:rPr>
          <w:spacing w:val="0"/>
        </w:rPr>
        <w:t>Содержание гумуса от 3-5 до 10% и более. Иллювиальный горизонт В буровато-черного, темно-серого цвета, часто с включениями известковой щебенки; структура ореховатая, зернистая, уплотнена, ко</w:t>
      </w:r>
      <w:r w:rsidR="00523DA5">
        <w:rPr>
          <w:spacing w:val="0"/>
        </w:rPr>
        <w:t>рни растений. Мощность около 30</w:t>
      </w:r>
      <w:r>
        <w:rPr>
          <w:spacing w:val="0"/>
        </w:rPr>
        <w:t>см. Переход ясный. С</w:t>
      </w:r>
      <w:r>
        <w:rPr>
          <w:caps/>
          <w:spacing w:val="0"/>
          <w:vertAlign w:val="subscript"/>
        </w:rPr>
        <w:t>к</w:t>
      </w:r>
      <w:r>
        <w:rPr>
          <w:spacing w:val="0"/>
        </w:rPr>
        <w:t xml:space="preserve"> – материнская порода грязно-белого, серовато-белого цвета, плотная, трещиноватая, глыбистой структуры.</w:t>
      </w:r>
    </w:p>
    <w:p w:rsidR="00B56182" w:rsidRDefault="00B56182" w:rsidP="00B56182">
      <w:pPr>
        <w:pStyle w:val="a5"/>
        <w:rPr>
          <w:spacing w:val="0"/>
        </w:rPr>
      </w:pPr>
      <w:r>
        <w:rPr>
          <w:spacing w:val="0"/>
        </w:rPr>
        <w:lastRenderedPageBreak/>
        <w:t xml:space="preserve">Профиль почвы укороченный </w:t>
      </w:r>
      <w:r>
        <w:rPr>
          <w:caps/>
          <w:spacing w:val="0"/>
        </w:rPr>
        <w:t>А</w:t>
      </w:r>
      <w:r>
        <w:rPr>
          <w:caps/>
          <w:spacing w:val="0"/>
          <w:vertAlign w:val="subscript"/>
        </w:rPr>
        <w:t>д</w:t>
      </w:r>
      <w:r>
        <w:rPr>
          <w:caps/>
          <w:spacing w:val="0"/>
        </w:rPr>
        <w:t>-А</w:t>
      </w:r>
      <w:r>
        <w:rPr>
          <w:caps/>
          <w:spacing w:val="0"/>
          <w:vertAlign w:val="subscript"/>
        </w:rPr>
        <w:t>1</w:t>
      </w:r>
      <w:r>
        <w:rPr>
          <w:caps/>
          <w:spacing w:val="0"/>
        </w:rPr>
        <w:t>-В-С</w:t>
      </w:r>
      <w:r>
        <w:rPr>
          <w:caps/>
          <w:spacing w:val="0"/>
          <w:vertAlign w:val="subscript"/>
        </w:rPr>
        <w:t>к</w:t>
      </w:r>
      <w:r>
        <w:rPr>
          <w:caps/>
          <w:spacing w:val="0"/>
        </w:rPr>
        <w:t xml:space="preserve"> </w:t>
      </w:r>
      <w:r>
        <w:rPr>
          <w:spacing w:val="0"/>
        </w:rPr>
        <w:t>или Д</w:t>
      </w:r>
      <w:r>
        <w:rPr>
          <w:caps/>
          <w:spacing w:val="0"/>
          <w:vertAlign w:val="subscript"/>
        </w:rPr>
        <w:t>к</w:t>
      </w:r>
      <w:r w:rsidR="00523DA5">
        <w:rPr>
          <w:caps/>
          <w:spacing w:val="0"/>
        </w:rPr>
        <w:t>–</w:t>
      </w:r>
      <w:r>
        <w:rPr>
          <w:caps/>
          <w:spacing w:val="0"/>
        </w:rPr>
        <w:t>60-70</w:t>
      </w:r>
      <w:r>
        <w:rPr>
          <w:spacing w:val="0"/>
        </w:rPr>
        <w:t>см</w:t>
      </w:r>
      <w:r>
        <w:rPr>
          <w:caps/>
          <w:spacing w:val="0"/>
        </w:rPr>
        <w:t xml:space="preserve">. </w:t>
      </w:r>
      <w:r>
        <w:rPr>
          <w:spacing w:val="0"/>
        </w:rPr>
        <w:t xml:space="preserve">Как правило, под пашню используются </w:t>
      </w:r>
      <w:r w:rsidR="00523DA5">
        <w:rPr>
          <w:spacing w:val="0"/>
        </w:rPr>
        <w:t>почвы при мощности горизонта 30</w:t>
      </w:r>
      <w:r>
        <w:rPr>
          <w:spacing w:val="0"/>
        </w:rPr>
        <w:t>см.</w:t>
      </w:r>
    </w:p>
    <w:p w:rsidR="00B56182" w:rsidRDefault="00B56182" w:rsidP="00B56182">
      <w:pPr>
        <w:pStyle w:val="a5"/>
        <w:rPr>
          <w:spacing w:val="0"/>
        </w:rPr>
      </w:pPr>
      <w:r>
        <w:rPr>
          <w:b/>
          <w:i/>
          <w:spacing w:val="0"/>
        </w:rPr>
        <w:t>Оподзоленные почвы</w:t>
      </w:r>
      <w:r>
        <w:rPr>
          <w:spacing w:val="0"/>
        </w:rPr>
        <w:t xml:space="preserve"> развиваются под лесными насаждениями на рыхлых породах (лессы, морены, лессовидные суглинки), в которых карбонаты из верхней части профиля вымыты на значительную глубину. Мощность горизонта А</w:t>
      </w:r>
      <w:r>
        <w:rPr>
          <w:spacing w:val="0"/>
          <w:vertAlign w:val="subscript"/>
        </w:rPr>
        <w:t>1</w:t>
      </w:r>
      <w:r>
        <w:rPr>
          <w:spacing w:val="0"/>
        </w:rPr>
        <w:t xml:space="preserve"> от 15-20 до </w:t>
      </w:r>
      <w:smartTag w:uri="urn:schemas-microsoft-com:office:smarttags" w:element="metricconverter">
        <w:smartTagPr>
          <w:attr w:name="ProductID" w:val="40 см"/>
        </w:smartTagPr>
        <w:r>
          <w:rPr>
            <w:spacing w:val="0"/>
          </w:rPr>
          <w:t>40 см</w:t>
        </w:r>
      </w:smartTag>
      <w:r>
        <w:rPr>
          <w:spacing w:val="0"/>
        </w:rPr>
        <w:t>.</w:t>
      </w:r>
    </w:p>
    <w:p w:rsidR="00B56182" w:rsidRDefault="00B56182" w:rsidP="00B56182">
      <w:pPr>
        <w:pStyle w:val="a5"/>
        <w:rPr>
          <w:spacing w:val="0"/>
        </w:rPr>
      </w:pPr>
      <w:r>
        <w:rPr>
          <w:spacing w:val="0"/>
        </w:rPr>
        <w:t>Ниже залегает горизонт с ясно выраженными признаками оподзоливания (А</w:t>
      </w:r>
      <w:r>
        <w:rPr>
          <w:spacing w:val="0"/>
          <w:vertAlign w:val="subscript"/>
        </w:rPr>
        <w:t>1</w:t>
      </w:r>
      <w:r>
        <w:rPr>
          <w:spacing w:val="0"/>
        </w:rPr>
        <w:t>А</w:t>
      </w:r>
      <w:r>
        <w:rPr>
          <w:spacing w:val="0"/>
          <w:vertAlign w:val="subscript"/>
        </w:rPr>
        <w:t>2</w:t>
      </w:r>
      <w:r>
        <w:rPr>
          <w:spacing w:val="0"/>
        </w:rPr>
        <w:t>, А</w:t>
      </w:r>
      <w:r>
        <w:rPr>
          <w:spacing w:val="0"/>
          <w:vertAlign w:val="subscript"/>
        </w:rPr>
        <w:t>2</w:t>
      </w:r>
      <w:r>
        <w:rPr>
          <w:spacing w:val="0"/>
        </w:rPr>
        <w:t>В</w:t>
      </w:r>
      <w:r>
        <w:rPr>
          <w:spacing w:val="0"/>
          <w:vertAlign w:val="subscript"/>
        </w:rPr>
        <w:t>1</w:t>
      </w:r>
      <w:r>
        <w:rPr>
          <w:spacing w:val="0"/>
        </w:rPr>
        <w:t>, реже А</w:t>
      </w:r>
      <w:r>
        <w:rPr>
          <w:spacing w:val="0"/>
          <w:vertAlign w:val="subscript"/>
        </w:rPr>
        <w:t>2</w:t>
      </w:r>
      <w:r>
        <w:rPr>
          <w:spacing w:val="0"/>
        </w:rPr>
        <w:t>). Иллювиальный горизонт В часто имеет выраженные признаки оглинения. Профиль заметно дифференцирован по содержанию илистой фракции и полуторных оксидов. Содержание гумуса в верхнем горизонте целинных почв составляет 4-5%, на пашне – 2-3%. Реакция среды средне слабокислая, в нижних горизонтах – слабощелочная. Мощность профиля 100-</w:t>
      </w:r>
      <w:smartTag w:uri="urn:schemas-microsoft-com:office:smarttags" w:element="metricconverter">
        <w:smartTagPr>
          <w:attr w:name="ProductID" w:val="120 см"/>
        </w:smartTagPr>
        <w:r>
          <w:rPr>
            <w:spacing w:val="0"/>
          </w:rPr>
          <w:t>120 см</w:t>
        </w:r>
      </w:smartTag>
      <w:r>
        <w:rPr>
          <w:spacing w:val="0"/>
        </w:rPr>
        <w:t>.</w:t>
      </w:r>
    </w:p>
    <w:p w:rsidR="00B56182" w:rsidRDefault="00B56182" w:rsidP="00E70E69">
      <w:pPr>
        <w:pStyle w:val="a5"/>
        <w:rPr>
          <w:i/>
          <w:spacing w:val="0"/>
        </w:rPr>
      </w:pPr>
      <w:r>
        <w:rPr>
          <w:i/>
          <w:spacing w:val="0"/>
        </w:rPr>
        <w:t xml:space="preserve">В зависимости от мощности гумусового горизонта и содержания гумуса выделяют следующие виды почв. По мощности гумусового горизонта: </w:t>
      </w:r>
      <w:r w:rsidRPr="00523DA5">
        <w:rPr>
          <w:b/>
          <w:i/>
          <w:spacing w:val="0"/>
        </w:rPr>
        <w:t>1) нераз</w:t>
      </w:r>
      <w:r w:rsidR="000336AB" w:rsidRPr="00523DA5">
        <w:rPr>
          <w:b/>
          <w:i/>
          <w:spacing w:val="0"/>
        </w:rPr>
        <w:t>витые</w:t>
      </w:r>
      <w:r>
        <w:rPr>
          <w:i/>
          <w:spacing w:val="0"/>
        </w:rPr>
        <w:t xml:space="preserve"> (А</w:t>
      </w:r>
      <w:r>
        <w:rPr>
          <w:i/>
          <w:spacing w:val="0"/>
          <w:vertAlign w:val="subscript"/>
        </w:rPr>
        <w:t>1</w:t>
      </w:r>
      <w:r>
        <w:rPr>
          <w:i/>
          <w:spacing w:val="0"/>
        </w:rPr>
        <w:t xml:space="preserve"> до </w:t>
      </w:r>
      <w:smartTag w:uri="urn:schemas-microsoft-com:office:smarttags" w:element="metricconverter">
        <w:smartTagPr>
          <w:attr w:name="ProductID" w:val="10 см"/>
        </w:smartTagPr>
        <w:r>
          <w:rPr>
            <w:i/>
            <w:spacing w:val="0"/>
          </w:rPr>
          <w:t>10 см</w:t>
        </w:r>
      </w:smartTag>
      <w:r>
        <w:rPr>
          <w:i/>
          <w:spacing w:val="0"/>
        </w:rPr>
        <w:t xml:space="preserve">); </w:t>
      </w:r>
      <w:r w:rsidRPr="00523DA5">
        <w:rPr>
          <w:b/>
          <w:i/>
          <w:spacing w:val="0"/>
        </w:rPr>
        <w:t>2) маломощные</w:t>
      </w:r>
      <w:r>
        <w:rPr>
          <w:i/>
          <w:spacing w:val="0"/>
        </w:rPr>
        <w:t xml:space="preserve"> (А</w:t>
      </w:r>
      <w:r>
        <w:rPr>
          <w:i/>
          <w:spacing w:val="0"/>
          <w:vertAlign w:val="subscript"/>
        </w:rPr>
        <w:t>1</w:t>
      </w:r>
      <w:r>
        <w:rPr>
          <w:i/>
          <w:spacing w:val="0"/>
        </w:rPr>
        <w:t xml:space="preserve"> </w:t>
      </w:r>
      <w:r w:rsidRPr="00032167">
        <w:rPr>
          <w:i/>
          <w:spacing w:val="0"/>
        </w:rPr>
        <w:t>=</w:t>
      </w:r>
      <w:r>
        <w:rPr>
          <w:i/>
          <w:spacing w:val="0"/>
        </w:rPr>
        <w:t>10-</w:t>
      </w:r>
      <w:smartTag w:uri="urn:schemas-microsoft-com:office:smarttags" w:element="metricconverter">
        <w:smartTagPr>
          <w:attr w:name="ProductID" w:val="20 см"/>
        </w:smartTagPr>
        <w:r>
          <w:rPr>
            <w:i/>
            <w:spacing w:val="0"/>
          </w:rPr>
          <w:t>20 см</w:t>
        </w:r>
      </w:smartTag>
      <w:r>
        <w:rPr>
          <w:i/>
          <w:spacing w:val="0"/>
        </w:rPr>
        <w:t>);</w:t>
      </w:r>
      <w:r w:rsidRPr="00523DA5">
        <w:rPr>
          <w:b/>
          <w:i/>
          <w:spacing w:val="0"/>
        </w:rPr>
        <w:t xml:space="preserve"> 3) среднемощные </w:t>
      </w:r>
      <w:r>
        <w:rPr>
          <w:i/>
          <w:spacing w:val="0"/>
        </w:rPr>
        <w:t>(А</w:t>
      </w:r>
      <w:r>
        <w:rPr>
          <w:i/>
          <w:spacing w:val="0"/>
          <w:vertAlign w:val="subscript"/>
        </w:rPr>
        <w:t>1</w:t>
      </w:r>
      <w:r w:rsidRPr="00032167">
        <w:rPr>
          <w:i/>
          <w:spacing w:val="0"/>
          <w:vertAlign w:val="subscript"/>
        </w:rPr>
        <w:t>=</w:t>
      </w:r>
      <w:r>
        <w:rPr>
          <w:i/>
          <w:spacing w:val="0"/>
        </w:rPr>
        <w:t xml:space="preserve"> 20-</w:t>
      </w:r>
      <w:smartTag w:uri="urn:schemas-microsoft-com:office:smarttags" w:element="metricconverter">
        <w:smartTagPr>
          <w:attr w:name="ProductID" w:val="30 см"/>
        </w:smartTagPr>
        <w:r>
          <w:rPr>
            <w:i/>
            <w:spacing w:val="0"/>
          </w:rPr>
          <w:t>30 см</w:t>
        </w:r>
      </w:smartTag>
      <w:r w:rsidR="000336AB">
        <w:rPr>
          <w:i/>
          <w:spacing w:val="0"/>
        </w:rPr>
        <w:t xml:space="preserve">); </w:t>
      </w:r>
      <w:r>
        <w:rPr>
          <w:i/>
          <w:spacing w:val="0"/>
        </w:rPr>
        <w:t xml:space="preserve"> 4) мощные (А</w:t>
      </w:r>
      <w:r>
        <w:rPr>
          <w:i/>
          <w:spacing w:val="0"/>
          <w:vertAlign w:val="subscript"/>
        </w:rPr>
        <w:t>1</w:t>
      </w:r>
      <w:r>
        <w:rPr>
          <w:i/>
          <w:spacing w:val="0"/>
        </w:rPr>
        <w:t xml:space="preserve"> более </w:t>
      </w:r>
      <w:smartTag w:uri="urn:schemas-microsoft-com:office:smarttags" w:element="metricconverter">
        <w:smartTagPr>
          <w:attr w:name="ProductID" w:val="30 см"/>
        </w:smartTagPr>
        <w:r>
          <w:rPr>
            <w:i/>
            <w:spacing w:val="0"/>
          </w:rPr>
          <w:t>30 см</w:t>
        </w:r>
      </w:smartTag>
      <w:r>
        <w:rPr>
          <w:i/>
          <w:spacing w:val="0"/>
        </w:rPr>
        <w:t>). По содержанию гумуса: 1)слабогумусированные (содержание гумуса в А</w:t>
      </w:r>
      <w:r>
        <w:rPr>
          <w:i/>
          <w:spacing w:val="0"/>
          <w:vertAlign w:val="subscript"/>
        </w:rPr>
        <w:t>1</w:t>
      </w:r>
      <w:r>
        <w:rPr>
          <w:i/>
          <w:spacing w:val="0"/>
        </w:rPr>
        <w:t xml:space="preserve"> до 1,0</w:t>
      </w:r>
      <w:r w:rsidRPr="00032167">
        <w:rPr>
          <w:i/>
          <w:spacing w:val="0"/>
        </w:rPr>
        <w:t>%</w:t>
      </w:r>
      <w:r>
        <w:rPr>
          <w:i/>
          <w:spacing w:val="0"/>
        </w:rPr>
        <w:t xml:space="preserve">); 2) малогумусовые (1-3%); 3) среднегумусовые (3-5%); 4) многогумусовые </w:t>
      </w:r>
      <w:r w:rsidR="002B7C30" w:rsidRPr="002B7C30">
        <w:rPr>
          <w:i/>
          <w:spacing w:val="0"/>
        </w:rPr>
        <w:t>&gt;</w:t>
      </w:r>
      <w:r>
        <w:rPr>
          <w:i/>
          <w:spacing w:val="0"/>
        </w:rPr>
        <w:t xml:space="preserve"> 5%).</w:t>
      </w:r>
    </w:p>
    <w:p w:rsidR="00B56182" w:rsidRDefault="00B56182" w:rsidP="00E70E69">
      <w:pPr>
        <w:pStyle w:val="a5"/>
        <w:rPr>
          <w:b/>
          <w:i/>
          <w:spacing w:val="0"/>
        </w:rPr>
      </w:pPr>
      <w:r>
        <w:rPr>
          <w:b/>
          <w:i/>
          <w:spacing w:val="0"/>
        </w:rPr>
        <w:t xml:space="preserve">                     Хозяйственное использование</w:t>
      </w:r>
    </w:p>
    <w:p w:rsidR="00B56182" w:rsidRDefault="00B56182" w:rsidP="00E70E69">
      <w:pPr>
        <w:pStyle w:val="a5"/>
        <w:rPr>
          <w:spacing w:val="0"/>
        </w:rPr>
      </w:pPr>
      <w:r>
        <w:rPr>
          <w:spacing w:val="0"/>
        </w:rPr>
        <w:t>Общая агрономическая оценка дерновых почв высокая. Наиболее плодородными из них являются дерново-карбонатные выщелоченные. По бонитировочной шкале суглинистые разновидности этих почв оцениваются в Беларуси в 70-100 баллов. При соответствующей агротехнике и внесении минеральных удобрений, прежде всего калийных, борных и марганецсодержащих, можно получать высокие урожаи самых требовательных культур.</w:t>
      </w:r>
    </w:p>
    <w:p w:rsidR="00B56182" w:rsidRDefault="00B56182" w:rsidP="00B56182">
      <w:pPr>
        <w:pStyle w:val="a5"/>
        <w:rPr>
          <w:spacing w:val="0"/>
        </w:rPr>
      </w:pPr>
      <w:r>
        <w:rPr>
          <w:spacing w:val="0"/>
        </w:rPr>
        <w:t>Дерново-карбонатные оподзоленные почвы по агрохимическим и агрофизическим свойствам близки к дерново-карбонатным выщелоченным. Для коренного улучшения этих почв требуются глубокая вспашка, внесение удобрений, фосфорных и азотных в первую очередь.</w:t>
      </w:r>
    </w:p>
    <w:p w:rsidR="00C21DE2" w:rsidRPr="00AA16FB" w:rsidRDefault="00B56182" w:rsidP="00E70E69">
      <w:pPr>
        <w:pStyle w:val="a5"/>
      </w:pPr>
      <w:r>
        <w:t>Дерново-карбонатные типичные почвы из-за неблагоприятных водно-физических свойств под пашню, как правило,  используются редко, на них не всегда эффективны и луговые угодья.</w:t>
      </w:r>
    </w:p>
    <w:p w:rsidR="00523DA5" w:rsidRPr="00AA16FB" w:rsidRDefault="00523DA5" w:rsidP="00E70E69">
      <w:pPr>
        <w:pStyle w:val="a5"/>
      </w:pPr>
    </w:p>
    <w:sectPr w:rsidR="00523DA5" w:rsidRPr="00AA16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DE2"/>
    <w:rsid w:val="000336AB"/>
    <w:rsid w:val="002B7C30"/>
    <w:rsid w:val="00523DA5"/>
    <w:rsid w:val="00782AE2"/>
    <w:rsid w:val="008C1CE8"/>
    <w:rsid w:val="00A226C1"/>
    <w:rsid w:val="00A65FD2"/>
    <w:rsid w:val="00A81A89"/>
    <w:rsid w:val="00AA16FB"/>
    <w:rsid w:val="00B56182"/>
    <w:rsid w:val="00C21DE2"/>
    <w:rsid w:val="00CC41DD"/>
    <w:rsid w:val="00D963EA"/>
    <w:rsid w:val="00E70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1DE2"/>
    <w:rPr>
      <w:sz w:val="24"/>
      <w:szCs w:val="24"/>
    </w:rPr>
  </w:style>
  <w:style w:type="paragraph" w:styleId="1">
    <w:name w:val="heading 1"/>
    <w:basedOn w:val="a"/>
    <w:next w:val="a"/>
    <w:qFormat/>
    <w:rsid w:val="00C21DE2"/>
    <w:pPr>
      <w:keepNext/>
      <w:ind w:firstLine="567"/>
      <w:jc w:val="both"/>
      <w:outlineLvl w:val="0"/>
    </w:pPr>
    <w:rPr>
      <w:b/>
      <w:i/>
      <w:spacing w:val="-4"/>
      <w:sz w:val="28"/>
      <w:szCs w:val="20"/>
    </w:rPr>
  </w:style>
  <w:style w:type="paragraph" w:styleId="2">
    <w:name w:val="heading 2"/>
    <w:basedOn w:val="a"/>
    <w:next w:val="a"/>
    <w:qFormat/>
    <w:rsid w:val="00C21DE2"/>
    <w:pPr>
      <w:keepNext/>
      <w:spacing w:line="360" w:lineRule="auto"/>
      <w:ind w:firstLine="567"/>
      <w:jc w:val="both"/>
      <w:outlineLvl w:val="1"/>
    </w:pPr>
    <w:rPr>
      <w:spacing w:val="-4"/>
      <w:sz w:val="28"/>
      <w:szCs w:val="20"/>
    </w:rPr>
  </w:style>
  <w:style w:type="paragraph" w:styleId="3">
    <w:name w:val="heading 3"/>
    <w:basedOn w:val="a"/>
    <w:next w:val="a"/>
    <w:qFormat/>
    <w:rsid w:val="00C21DE2"/>
    <w:pPr>
      <w:keepNext/>
      <w:jc w:val="both"/>
      <w:outlineLvl w:val="2"/>
    </w:pPr>
    <w:rPr>
      <w: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21DE2"/>
    <w:pPr>
      <w:jc w:val="center"/>
    </w:pPr>
    <w:rPr>
      <w:caps/>
      <w:sz w:val="28"/>
      <w:szCs w:val="20"/>
    </w:rPr>
  </w:style>
  <w:style w:type="paragraph" w:styleId="a4">
    <w:name w:val="Subtitle"/>
    <w:basedOn w:val="a"/>
    <w:qFormat/>
    <w:rsid w:val="00C21DE2"/>
    <w:pPr>
      <w:jc w:val="center"/>
    </w:pPr>
    <w:rPr>
      <w:b/>
      <w:caps/>
      <w:sz w:val="28"/>
      <w:szCs w:val="20"/>
    </w:rPr>
  </w:style>
  <w:style w:type="paragraph" w:styleId="a5">
    <w:name w:val="Body Text Indent"/>
    <w:basedOn w:val="a"/>
    <w:rsid w:val="00C21DE2"/>
    <w:pPr>
      <w:ind w:firstLine="567"/>
      <w:jc w:val="both"/>
    </w:pPr>
    <w:rPr>
      <w:spacing w:val="-4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1DE2"/>
    <w:rPr>
      <w:sz w:val="24"/>
      <w:szCs w:val="24"/>
    </w:rPr>
  </w:style>
  <w:style w:type="paragraph" w:styleId="1">
    <w:name w:val="heading 1"/>
    <w:basedOn w:val="a"/>
    <w:next w:val="a"/>
    <w:qFormat/>
    <w:rsid w:val="00C21DE2"/>
    <w:pPr>
      <w:keepNext/>
      <w:ind w:firstLine="567"/>
      <w:jc w:val="both"/>
      <w:outlineLvl w:val="0"/>
    </w:pPr>
    <w:rPr>
      <w:b/>
      <w:i/>
      <w:spacing w:val="-4"/>
      <w:sz w:val="28"/>
      <w:szCs w:val="20"/>
    </w:rPr>
  </w:style>
  <w:style w:type="paragraph" w:styleId="2">
    <w:name w:val="heading 2"/>
    <w:basedOn w:val="a"/>
    <w:next w:val="a"/>
    <w:qFormat/>
    <w:rsid w:val="00C21DE2"/>
    <w:pPr>
      <w:keepNext/>
      <w:spacing w:line="360" w:lineRule="auto"/>
      <w:ind w:firstLine="567"/>
      <w:jc w:val="both"/>
      <w:outlineLvl w:val="1"/>
    </w:pPr>
    <w:rPr>
      <w:spacing w:val="-4"/>
      <w:sz w:val="28"/>
      <w:szCs w:val="20"/>
    </w:rPr>
  </w:style>
  <w:style w:type="paragraph" w:styleId="3">
    <w:name w:val="heading 3"/>
    <w:basedOn w:val="a"/>
    <w:next w:val="a"/>
    <w:qFormat/>
    <w:rsid w:val="00C21DE2"/>
    <w:pPr>
      <w:keepNext/>
      <w:jc w:val="both"/>
      <w:outlineLvl w:val="2"/>
    </w:pPr>
    <w:rPr>
      <w: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21DE2"/>
    <w:pPr>
      <w:jc w:val="center"/>
    </w:pPr>
    <w:rPr>
      <w:caps/>
      <w:sz w:val="28"/>
      <w:szCs w:val="20"/>
    </w:rPr>
  </w:style>
  <w:style w:type="paragraph" w:styleId="a4">
    <w:name w:val="Subtitle"/>
    <w:basedOn w:val="a"/>
    <w:qFormat/>
    <w:rsid w:val="00C21DE2"/>
    <w:pPr>
      <w:jc w:val="center"/>
    </w:pPr>
    <w:rPr>
      <w:b/>
      <w:caps/>
      <w:sz w:val="28"/>
      <w:szCs w:val="20"/>
    </w:rPr>
  </w:style>
  <w:style w:type="paragraph" w:styleId="a5">
    <w:name w:val="Body Text Indent"/>
    <w:basedOn w:val="a"/>
    <w:rsid w:val="00C21DE2"/>
    <w:pPr>
      <w:ind w:firstLine="567"/>
      <w:jc w:val="both"/>
    </w:pPr>
    <w:rPr>
      <w:spacing w:val="-4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2639</Words>
  <Characters>15043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 3 Почвы таежно-лесной зоны</vt:lpstr>
    </vt:vector>
  </TitlesOfParts>
  <Company>Microsoft</Company>
  <LinksUpToDate>false</LinksUpToDate>
  <CharactersWithSpaces>17647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 3 Почвы таежно-лесной зоны</dc:title>
  <dc:creator>М</dc:creator>
  <cp:lastModifiedBy>Митин</cp:lastModifiedBy>
  <cp:revision>3</cp:revision>
  <dcterms:created xsi:type="dcterms:W3CDTF">2017-12-23T19:24:00Z</dcterms:created>
  <dcterms:modified xsi:type="dcterms:W3CDTF">2017-12-24T08:35:00Z</dcterms:modified>
</cp:coreProperties>
</file>